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F7" w:rsidRPr="00801BF7" w:rsidRDefault="00801BF7" w:rsidP="00801BF7">
      <w:pPr>
        <w:pStyle w:val="a3"/>
        <w:tabs>
          <w:tab w:val="num" w:pos="870"/>
        </w:tabs>
        <w:ind w:firstLine="562"/>
        <w:jc w:val="center"/>
        <w:rPr>
          <w:rFonts w:ascii="宋体" w:hAnsi="宋体"/>
          <w:b/>
          <w:sz w:val="28"/>
          <w:szCs w:val="28"/>
        </w:rPr>
      </w:pPr>
      <w:r w:rsidRPr="00801BF7">
        <w:rPr>
          <w:rFonts w:ascii="宋体" w:hAnsi="宋体" w:hint="eastAsia"/>
          <w:b/>
          <w:sz w:val="28"/>
          <w:szCs w:val="28"/>
        </w:rPr>
        <w:t>宁波金海晨光化学股份有限公司异戊橡胶装置改建</w:t>
      </w:r>
      <w:r w:rsidRPr="00801BF7">
        <w:rPr>
          <w:rFonts w:ascii="宋体" w:hAnsi="宋体"/>
          <w:b/>
          <w:sz w:val="28"/>
          <w:szCs w:val="28"/>
        </w:rPr>
        <w:t>SBS项目</w:t>
      </w:r>
    </w:p>
    <w:p w:rsidR="00801BF7" w:rsidRPr="00801BF7" w:rsidRDefault="00801BF7" w:rsidP="00801BF7">
      <w:pPr>
        <w:pStyle w:val="a3"/>
        <w:tabs>
          <w:tab w:val="num" w:pos="870"/>
        </w:tabs>
        <w:ind w:firstLine="562"/>
        <w:jc w:val="center"/>
        <w:rPr>
          <w:rFonts w:ascii="宋体" w:hAnsi="宋体"/>
          <w:b/>
          <w:sz w:val="28"/>
          <w:szCs w:val="28"/>
        </w:rPr>
      </w:pPr>
      <w:r w:rsidRPr="00801BF7">
        <w:rPr>
          <w:rFonts w:ascii="宋体" w:hAnsi="宋体" w:hint="eastAsia"/>
          <w:b/>
          <w:sz w:val="28"/>
          <w:szCs w:val="28"/>
        </w:rPr>
        <w:t>环境影响评价公众参与第一次公示</w:t>
      </w:r>
    </w:p>
    <w:p w:rsidR="00801BF7" w:rsidRDefault="00801BF7" w:rsidP="00336ECA">
      <w:pPr>
        <w:pStyle w:val="a3"/>
        <w:tabs>
          <w:tab w:val="num" w:pos="870"/>
        </w:tabs>
        <w:rPr>
          <w:szCs w:val="28"/>
        </w:rPr>
      </w:pPr>
    </w:p>
    <w:p w:rsidR="00336ECA" w:rsidRPr="00EA2390" w:rsidRDefault="00336ECA" w:rsidP="00336ECA">
      <w:pPr>
        <w:pStyle w:val="a3"/>
        <w:tabs>
          <w:tab w:val="num" w:pos="870"/>
        </w:tabs>
        <w:rPr>
          <w:szCs w:val="28"/>
        </w:rPr>
      </w:pPr>
      <w:r>
        <w:rPr>
          <w:rFonts w:hint="eastAsia"/>
          <w:szCs w:val="28"/>
        </w:rPr>
        <w:t>一、</w:t>
      </w:r>
      <w:r w:rsidRPr="00EA2390">
        <w:rPr>
          <w:szCs w:val="28"/>
        </w:rPr>
        <w:t>建设项目名称、建设内容等基本情况</w:t>
      </w:r>
    </w:p>
    <w:p w:rsidR="00336ECA" w:rsidRPr="00161D4A" w:rsidRDefault="00336ECA" w:rsidP="00336ECA">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161D4A">
        <w:rPr>
          <w:rFonts w:ascii="Times New Roman" w:eastAsia="宋体" w:hAnsi="Times New Roman" w:cs="Times New Roman" w:hint="eastAsia"/>
          <w:sz w:val="24"/>
          <w:szCs w:val="28"/>
        </w:rPr>
        <w:t>项目名称：</w:t>
      </w:r>
      <w:r w:rsidR="00801BF7" w:rsidRPr="00801BF7">
        <w:rPr>
          <w:rFonts w:ascii="Times New Roman" w:eastAsia="宋体" w:hAnsi="Times New Roman" w:cs="Times New Roman" w:hint="eastAsia"/>
          <w:sz w:val="24"/>
          <w:szCs w:val="28"/>
        </w:rPr>
        <w:t>宁波金海晨光化学股份有限公司异戊橡胶装置改建</w:t>
      </w:r>
      <w:r w:rsidR="00801BF7" w:rsidRPr="00801BF7">
        <w:rPr>
          <w:rFonts w:ascii="Times New Roman" w:eastAsia="宋体" w:hAnsi="Times New Roman" w:cs="Times New Roman"/>
          <w:sz w:val="24"/>
          <w:szCs w:val="28"/>
        </w:rPr>
        <w:t>SBS</w:t>
      </w:r>
      <w:r w:rsidR="00801BF7" w:rsidRPr="00801BF7">
        <w:rPr>
          <w:rFonts w:ascii="Times New Roman" w:eastAsia="宋体" w:hAnsi="Times New Roman" w:cs="Times New Roman"/>
          <w:sz w:val="24"/>
          <w:szCs w:val="28"/>
        </w:rPr>
        <w:t>项目</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Pr>
          <w:rFonts w:ascii="Times New Roman" w:eastAsia="宋体" w:hAnsi="Times New Roman" w:cs="Times New Roman" w:hint="eastAsia"/>
          <w:sz w:val="24"/>
          <w:szCs w:val="28"/>
        </w:rPr>
        <w:t>改造内容：</w:t>
      </w:r>
      <w:r w:rsidRPr="00801BF7">
        <w:rPr>
          <w:rFonts w:ascii="Times New Roman" w:eastAsia="宋体" w:hAnsi="Times New Roman" w:cs="Times New Roman" w:hint="eastAsia"/>
          <w:sz w:val="24"/>
          <w:szCs w:val="28"/>
        </w:rPr>
        <w:t>本项目为改造项目。本项目在现有</w:t>
      </w:r>
      <w:r w:rsidRPr="00801BF7">
        <w:rPr>
          <w:rFonts w:ascii="Times New Roman" w:eastAsia="宋体" w:hAnsi="Times New Roman" w:cs="Times New Roman"/>
          <w:sz w:val="24"/>
          <w:szCs w:val="28"/>
        </w:rPr>
        <w:t>3</w:t>
      </w:r>
      <w:r w:rsidRPr="00801BF7">
        <w:rPr>
          <w:rFonts w:ascii="Times New Roman" w:eastAsia="宋体" w:hAnsi="Times New Roman" w:cs="Times New Roman"/>
          <w:sz w:val="24"/>
          <w:szCs w:val="28"/>
        </w:rPr>
        <w:t>万吨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异戊橡胶装置基础上进行改建，拆除现有异戊橡胶装置的聚合反应系统、催化剂系统和后处理系统，利旧其单体精制、溶剂回收、凝聚系统、原料系统的相关设施，并新增一部分相关设施。生产流程新增聚合系统、胶液掺混系统、后处理系统、助剂系统、胶乳制备系统等。同时，利旧依托原主体厂房、公用工程、储运工程等。</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工艺技术：本项目生产技术利用北区已建</w:t>
      </w:r>
      <w:r w:rsidRPr="00801BF7">
        <w:rPr>
          <w:rFonts w:ascii="Times New Roman" w:eastAsia="宋体" w:hAnsi="Times New Roman" w:cs="Times New Roman"/>
          <w:sz w:val="24"/>
          <w:szCs w:val="28"/>
        </w:rPr>
        <w:t>5</w:t>
      </w:r>
      <w:r w:rsidRPr="00801BF7">
        <w:rPr>
          <w:rFonts w:ascii="Times New Roman" w:eastAsia="宋体" w:hAnsi="Times New Roman" w:cs="Times New Roman"/>
          <w:sz w:val="24"/>
          <w:szCs w:val="28"/>
        </w:rPr>
        <w:t>万吨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年弹性体</w:t>
      </w:r>
      <w:r w:rsidRPr="00801BF7">
        <w:rPr>
          <w:rFonts w:ascii="Times New Roman" w:eastAsia="宋体" w:hAnsi="Times New Roman" w:cs="Times New Roman"/>
          <w:sz w:val="24"/>
          <w:szCs w:val="28"/>
        </w:rPr>
        <w:t>SIS/SBS</w:t>
      </w:r>
      <w:r w:rsidRPr="00801BF7">
        <w:rPr>
          <w:rFonts w:ascii="Times New Roman" w:eastAsia="宋体" w:hAnsi="Times New Roman" w:cs="Times New Roman"/>
          <w:sz w:val="24"/>
          <w:szCs w:val="28"/>
        </w:rPr>
        <w:t>装置的生产技术。</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建设地点：宁波金海晨光化学股份有限公司现有厂区现有</w:t>
      </w:r>
      <w:r w:rsidRPr="00801BF7">
        <w:rPr>
          <w:rFonts w:ascii="Times New Roman" w:eastAsia="宋体" w:hAnsi="Times New Roman" w:cs="Times New Roman"/>
          <w:sz w:val="24"/>
          <w:szCs w:val="28"/>
        </w:rPr>
        <w:t>3</w:t>
      </w:r>
      <w:r w:rsidRPr="00801BF7">
        <w:rPr>
          <w:rFonts w:ascii="Times New Roman" w:eastAsia="宋体" w:hAnsi="Times New Roman" w:cs="Times New Roman"/>
          <w:sz w:val="24"/>
          <w:szCs w:val="28"/>
        </w:rPr>
        <w:t>万吨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年异戊橡胶装置界区内；</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建设规模：</w:t>
      </w:r>
      <w:r w:rsidRPr="00801BF7">
        <w:rPr>
          <w:rFonts w:ascii="Times New Roman" w:eastAsia="宋体" w:hAnsi="Times New Roman" w:cs="Times New Roman"/>
          <w:sz w:val="24"/>
          <w:szCs w:val="28"/>
        </w:rPr>
        <w:t>3.5</w:t>
      </w:r>
      <w:r w:rsidRPr="00801BF7">
        <w:rPr>
          <w:rFonts w:ascii="Times New Roman" w:eastAsia="宋体" w:hAnsi="Times New Roman" w:cs="Times New Roman"/>
          <w:sz w:val="24"/>
          <w:szCs w:val="28"/>
        </w:rPr>
        <w:t>万吨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年弹性体</w:t>
      </w:r>
      <w:r w:rsidRPr="00801BF7">
        <w:rPr>
          <w:rFonts w:ascii="Times New Roman" w:eastAsia="宋体" w:hAnsi="Times New Roman" w:cs="Times New Roman"/>
          <w:sz w:val="24"/>
          <w:szCs w:val="28"/>
        </w:rPr>
        <w:t>SIS/SBS</w:t>
      </w:r>
      <w:r w:rsidRPr="00801BF7">
        <w:rPr>
          <w:rFonts w:ascii="Times New Roman" w:eastAsia="宋体" w:hAnsi="Times New Roman" w:cs="Times New Roman"/>
          <w:sz w:val="24"/>
          <w:szCs w:val="28"/>
        </w:rPr>
        <w:t>（切换生产按</w:t>
      </w:r>
      <w:r w:rsidRPr="00801BF7">
        <w:rPr>
          <w:rFonts w:ascii="Times New Roman" w:eastAsia="宋体" w:hAnsi="Times New Roman" w:cs="Times New Roman"/>
          <w:sz w:val="24"/>
          <w:szCs w:val="28"/>
        </w:rPr>
        <w:t>SIS</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SBS</w:t>
      </w:r>
      <w:r w:rsidRPr="00801BF7">
        <w:rPr>
          <w:rFonts w:ascii="Times New Roman" w:eastAsia="宋体" w:hAnsi="Times New Roman" w:cs="Times New Roman"/>
          <w:sz w:val="24"/>
          <w:szCs w:val="28"/>
        </w:rPr>
        <w:t>产量各</w:t>
      </w:r>
      <w:r w:rsidRPr="00801BF7">
        <w:rPr>
          <w:rFonts w:ascii="Times New Roman" w:eastAsia="宋体" w:hAnsi="Times New Roman" w:cs="Times New Roman"/>
          <w:sz w:val="24"/>
          <w:szCs w:val="28"/>
        </w:rPr>
        <w:t>50%</w:t>
      </w:r>
      <w:r w:rsidRPr="00801BF7">
        <w:rPr>
          <w:rFonts w:ascii="Times New Roman" w:eastAsia="宋体" w:hAnsi="Times New Roman" w:cs="Times New Roman"/>
          <w:sz w:val="24"/>
          <w:szCs w:val="28"/>
        </w:rPr>
        <w:t>）及</w:t>
      </w:r>
      <w:r w:rsidRPr="00801BF7">
        <w:rPr>
          <w:rFonts w:ascii="Times New Roman" w:eastAsia="宋体" w:hAnsi="Times New Roman" w:cs="Times New Roman"/>
          <w:sz w:val="24"/>
          <w:szCs w:val="28"/>
        </w:rPr>
        <w:t>300</w:t>
      </w:r>
      <w:r w:rsidRPr="00801BF7">
        <w:rPr>
          <w:rFonts w:ascii="Times New Roman" w:eastAsia="宋体" w:hAnsi="Times New Roman" w:cs="Times New Roman"/>
          <w:sz w:val="24"/>
          <w:szCs w:val="28"/>
        </w:rPr>
        <w:t>吨</w:t>
      </w:r>
      <w:r w:rsidRPr="00801BF7">
        <w:rPr>
          <w:rFonts w:ascii="Times New Roman" w:eastAsia="宋体" w:hAnsi="Times New Roman" w:cs="Times New Roman"/>
          <w:sz w:val="24"/>
          <w:szCs w:val="28"/>
        </w:rPr>
        <w:t>/</w:t>
      </w:r>
      <w:r w:rsidRPr="00801BF7">
        <w:rPr>
          <w:rFonts w:ascii="Times New Roman" w:eastAsia="宋体" w:hAnsi="Times New Roman" w:cs="Times New Roman"/>
          <w:sz w:val="24"/>
          <w:szCs w:val="28"/>
        </w:rPr>
        <w:t>年胶乳产品；</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装置年运行时数：</w:t>
      </w:r>
      <w:r w:rsidRPr="00801BF7">
        <w:rPr>
          <w:rFonts w:ascii="Times New Roman" w:eastAsia="宋体" w:hAnsi="Times New Roman" w:cs="Times New Roman"/>
          <w:sz w:val="24"/>
          <w:szCs w:val="28"/>
        </w:rPr>
        <w:t>SIS</w:t>
      </w:r>
      <w:r w:rsidRPr="00801BF7">
        <w:rPr>
          <w:rFonts w:ascii="Times New Roman" w:eastAsia="宋体" w:hAnsi="Times New Roman" w:cs="Times New Roman"/>
          <w:sz w:val="24"/>
          <w:szCs w:val="28"/>
        </w:rPr>
        <w:t>运行时间</w:t>
      </w:r>
      <w:r w:rsidRPr="00801BF7">
        <w:rPr>
          <w:rFonts w:ascii="Times New Roman" w:eastAsia="宋体" w:hAnsi="Times New Roman" w:cs="Times New Roman"/>
          <w:sz w:val="24"/>
          <w:szCs w:val="28"/>
        </w:rPr>
        <w:t>4200</w:t>
      </w:r>
      <w:r w:rsidRPr="00801BF7">
        <w:rPr>
          <w:rFonts w:ascii="Times New Roman" w:eastAsia="宋体" w:hAnsi="Times New Roman" w:cs="Times New Roman"/>
          <w:sz w:val="24"/>
          <w:szCs w:val="28"/>
        </w:rPr>
        <w:t>小时（同时生产胶乳产品）；</w:t>
      </w:r>
      <w:r w:rsidRPr="00801BF7">
        <w:rPr>
          <w:rFonts w:ascii="Times New Roman" w:eastAsia="宋体" w:hAnsi="Times New Roman" w:cs="Times New Roman"/>
          <w:sz w:val="24"/>
          <w:szCs w:val="28"/>
        </w:rPr>
        <w:t>SBS</w:t>
      </w:r>
      <w:r w:rsidRPr="00801BF7">
        <w:rPr>
          <w:rFonts w:ascii="Times New Roman" w:eastAsia="宋体" w:hAnsi="Times New Roman" w:cs="Times New Roman"/>
          <w:sz w:val="24"/>
          <w:szCs w:val="28"/>
        </w:rPr>
        <w:t>运行时间</w:t>
      </w:r>
      <w:r w:rsidRPr="00801BF7">
        <w:rPr>
          <w:rFonts w:ascii="Times New Roman" w:eastAsia="宋体" w:hAnsi="Times New Roman" w:cs="Times New Roman"/>
          <w:sz w:val="24"/>
          <w:szCs w:val="28"/>
        </w:rPr>
        <w:t>4200</w:t>
      </w:r>
      <w:r w:rsidRPr="00801BF7">
        <w:rPr>
          <w:rFonts w:ascii="Times New Roman" w:eastAsia="宋体" w:hAnsi="Times New Roman" w:cs="Times New Roman"/>
          <w:sz w:val="24"/>
          <w:szCs w:val="28"/>
        </w:rPr>
        <w:t>小时。</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生产方案：</w:t>
      </w:r>
      <w:r w:rsidRPr="00801BF7">
        <w:rPr>
          <w:rFonts w:ascii="Times New Roman" w:eastAsia="宋体" w:hAnsi="Times New Roman" w:cs="Times New Roman"/>
          <w:sz w:val="24"/>
          <w:szCs w:val="28"/>
        </w:rPr>
        <w:t>SIS</w:t>
      </w:r>
      <w:r w:rsidRPr="00801BF7">
        <w:rPr>
          <w:rFonts w:ascii="Times New Roman" w:eastAsia="宋体" w:hAnsi="Times New Roman" w:cs="Times New Roman"/>
          <w:sz w:val="24"/>
          <w:szCs w:val="28"/>
        </w:rPr>
        <w:t>产品和胶乳产品同时生产，切换生产</w:t>
      </w:r>
      <w:r w:rsidRPr="00801BF7">
        <w:rPr>
          <w:rFonts w:ascii="Times New Roman" w:eastAsia="宋体" w:hAnsi="Times New Roman" w:cs="Times New Roman"/>
          <w:sz w:val="24"/>
          <w:szCs w:val="28"/>
        </w:rPr>
        <w:t>SBS</w:t>
      </w:r>
      <w:r w:rsidRPr="00801BF7">
        <w:rPr>
          <w:rFonts w:ascii="Times New Roman" w:eastAsia="宋体" w:hAnsi="Times New Roman" w:cs="Times New Roman"/>
          <w:sz w:val="24"/>
          <w:szCs w:val="28"/>
        </w:rPr>
        <w:t>产品。</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占地面积：本项目界区内总占地面积约</w:t>
      </w:r>
      <w:r w:rsidRPr="00801BF7">
        <w:rPr>
          <w:rFonts w:ascii="Times New Roman" w:eastAsia="宋体" w:hAnsi="Times New Roman" w:cs="Times New Roman"/>
          <w:sz w:val="24"/>
          <w:szCs w:val="28"/>
        </w:rPr>
        <w:t>5100</w:t>
      </w:r>
      <w:r w:rsidRPr="00801BF7">
        <w:rPr>
          <w:rFonts w:ascii="Times New Roman" w:eastAsia="宋体" w:hAnsi="Times New Roman" w:cs="Times New Roman"/>
          <w:sz w:val="24"/>
          <w:szCs w:val="28"/>
        </w:rPr>
        <w:t>㎡，利用现有异戊橡胶装置及老仓库卸车场地块。此次改造不新增用地。</w:t>
      </w:r>
    </w:p>
    <w:p w:rsidR="00801BF7" w:rsidRPr="00801BF7"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装置定员：此次改造，定员共</w:t>
      </w:r>
      <w:r w:rsidRPr="00801BF7">
        <w:rPr>
          <w:rFonts w:ascii="Times New Roman" w:eastAsia="宋体" w:hAnsi="Times New Roman" w:cs="Times New Roman"/>
          <w:sz w:val="24"/>
          <w:szCs w:val="28"/>
        </w:rPr>
        <w:t>52</w:t>
      </w:r>
      <w:r w:rsidRPr="00801BF7">
        <w:rPr>
          <w:rFonts w:ascii="Times New Roman" w:eastAsia="宋体" w:hAnsi="Times New Roman" w:cs="Times New Roman"/>
          <w:sz w:val="24"/>
          <w:szCs w:val="28"/>
        </w:rPr>
        <w:t>人，其中新增</w:t>
      </w:r>
      <w:r w:rsidRPr="00801BF7">
        <w:rPr>
          <w:rFonts w:ascii="Times New Roman" w:eastAsia="宋体" w:hAnsi="Times New Roman" w:cs="Times New Roman"/>
          <w:sz w:val="24"/>
          <w:szCs w:val="28"/>
        </w:rPr>
        <w:t>40</w:t>
      </w:r>
      <w:r w:rsidRPr="00801BF7">
        <w:rPr>
          <w:rFonts w:ascii="Times New Roman" w:eastAsia="宋体" w:hAnsi="Times New Roman" w:cs="Times New Roman"/>
          <w:sz w:val="24"/>
          <w:szCs w:val="28"/>
        </w:rPr>
        <w:t>人，依托现有异戊橡胶装置人员</w:t>
      </w:r>
      <w:r w:rsidRPr="00801BF7">
        <w:rPr>
          <w:rFonts w:ascii="Times New Roman" w:eastAsia="宋体" w:hAnsi="Times New Roman" w:cs="Times New Roman"/>
          <w:sz w:val="24"/>
          <w:szCs w:val="28"/>
        </w:rPr>
        <w:t>12</w:t>
      </w:r>
      <w:r w:rsidRPr="00801BF7">
        <w:rPr>
          <w:rFonts w:ascii="Times New Roman" w:eastAsia="宋体" w:hAnsi="Times New Roman" w:cs="Times New Roman"/>
          <w:sz w:val="24"/>
          <w:szCs w:val="28"/>
        </w:rPr>
        <w:t>人。</w:t>
      </w:r>
    </w:p>
    <w:p w:rsidR="00336ECA" w:rsidRDefault="00801BF7" w:rsidP="00801BF7">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工程投资：本项目总投资</w:t>
      </w:r>
      <w:r w:rsidRPr="00801BF7">
        <w:rPr>
          <w:rFonts w:ascii="Times New Roman" w:eastAsia="宋体" w:hAnsi="Times New Roman" w:cs="Times New Roman"/>
          <w:sz w:val="24"/>
          <w:szCs w:val="28"/>
        </w:rPr>
        <w:t>6500</w:t>
      </w:r>
      <w:r w:rsidRPr="00801BF7">
        <w:rPr>
          <w:rFonts w:ascii="Times New Roman" w:eastAsia="宋体" w:hAnsi="Times New Roman" w:cs="Times New Roman"/>
          <w:sz w:val="24"/>
          <w:szCs w:val="28"/>
        </w:rPr>
        <w:t>万元。</w:t>
      </w:r>
    </w:p>
    <w:p w:rsidR="00336ECA" w:rsidRDefault="00801BF7" w:rsidP="00336ECA">
      <w:pPr>
        <w:tabs>
          <w:tab w:val="left" w:pos="420"/>
          <w:tab w:val="num" w:pos="870"/>
          <w:tab w:val="left" w:pos="3150"/>
        </w:tabs>
        <w:autoSpaceDE w:val="0"/>
        <w:autoSpaceDN w:val="0"/>
        <w:adjustRightInd w:val="0"/>
        <w:snapToGrid w:val="0"/>
        <w:spacing w:line="360" w:lineRule="auto"/>
        <w:ind w:firstLineChars="200" w:firstLine="480"/>
        <w:jc w:val="center"/>
        <w:textAlignment w:val="baseline"/>
        <w:rPr>
          <w:rFonts w:ascii="Times New Roman" w:eastAsia="宋体" w:hAnsi="Times New Roman" w:cs="Times New Roman"/>
          <w:sz w:val="24"/>
          <w:szCs w:val="28"/>
        </w:rPr>
      </w:pPr>
      <w:r>
        <w:rPr>
          <w:rFonts w:ascii="Times New Roman" w:eastAsia="宋体" w:hAnsi="Times New Roman" w:cs="Times New Roman" w:hint="eastAsia"/>
          <w:sz w:val="24"/>
          <w:szCs w:val="28"/>
        </w:rPr>
        <w:t>主要</w:t>
      </w:r>
      <w:r w:rsidR="00336ECA">
        <w:rPr>
          <w:rFonts w:ascii="Times New Roman" w:eastAsia="宋体" w:hAnsi="Times New Roman" w:cs="Times New Roman" w:hint="eastAsia"/>
          <w:sz w:val="24"/>
          <w:szCs w:val="28"/>
        </w:rPr>
        <w:t>环保设施、措施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2274"/>
        <w:gridCol w:w="2076"/>
        <w:gridCol w:w="24"/>
        <w:gridCol w:w="3010"/>
      </w:tblGrid>
      <w:tr w:rsidR="00801BF7" w:rsidRPr="00F87992" w:rsidTr="00262D22">
        <w:trPr>
          <w:trHeight w:val="454"/>
          <w:jc w:val="center"/>
        </w:trPr>
        <w:tc>
          <w:tcPr>
            <w:tcW w:w="2002" w:type="pct"/>
            <w:gridSpan w:val="2"/>
            <w:vAlign w:val="center"/>
          </w:tcPr>
          <w:p w:rsidR="00801BF7" w:rsidRPr="00F87992" w:rsidRDefault="00801BF7" w:rsidP="00262D22">
            <w:pPr>
              <w:pStyle w:val="a6"/>
              <w:widowControl w:val="0"/>
              <w:adjustRightInd w:val="0"/>
              <w:snapToGrid w:val="0"/>
              <w:ind w:firstLine="482"/>
              <w:rPr>
                <w:b/>
              </w:rPr>
            </w:pPr>
            <w:r w:rsidRPr="00F87992">
              <w:rPr>
                <w:rFonts w:hint="eastAsia"/>
                <w:b/>
              </w:rPr>
              <w:t>污染物类别</w:t>
            </w:r>
          </w:p>
        </w:tc>
        <w:tc>
          <w:tcPr>
            <w:tcW w:w="1218" w:type="pct"/>
            <w:vAlign w:val="center"/>
          </w:tcPr>
          <w:p w:rsidR="00801BF7" w:rsidRPr="00F87992" w:rsidRDefault="00801BF7" w:rsidP="00262D22">
            <w:pPr>
              <w:pStyle w:val="a6"/>
              <w:widowControl w:val="0"/>
              <w:adjustRightInd w:val="0"/>
              <w:snapToGrid w:val="0"/>
              <w:ind w:firstLine="482"/>
              <w:rPr>
                <w:b/>
              </w:rPr>
            </w:pPr>
            <w:r w:rsidRPr="00F87992">
              <w:rPr>
                <w:rFonts w:hint="eastAsia"/>
                <w:b/>
              </w:rPr>
              <w:t>主要治理措施</w:t>
            </w:r>
          </w:p>
        </w:tc>
        <w:tc>
          <w:tcPr>
            <w:tcW w:w="1780" w:type="pct"/>
            <w:gridSpan w:val="2"/>
            <w:vAlign w:val="center"/>
          </w:tcPr>
          <w:p w:rsidR="00801BF7" w:rsidRPr="00F87992" w:rsidRDefault="00801BF7" w:rsidP="00262D22">
            <w:pPr>
              <w:pStyle w:val="a6"/>
              <w:widowControl w:val="0"/>
              <w:adjustRightInd w:val="0"/>
              <w:snapToGrid w:val="0"/>
              <w:ind w:firstLine="482"/>
              <w:rPr>
                <w:b/>
              </w:rPr>
            </w:pPr>
            <w:r w:rsidRPr="00F87992">
              <w:rPr>
                <w:rFonts w:hint="eastAsia"/>
                <w:b/>
              </w:rPr>
              <w:t>排放去向和预期效果</w:t>
            </w:r>
          </w:p>
        </w:tc>
      </w:tr>
      <w:tr w:rsidR="00801BF7" w:rsidRPr="00F87992" w:rsidTr="00262D22">
        <w:trPr>
          <w:trHeight w:val="350"/>
          <w:jc w:val="center"/>
        </w:trPr>
        <w:tc>
          <w:tcPr>
            <w:tcW w:w="668" w:type="pct"/>
            <w:vMerge w:val="restart"/>
            <w:vAlign w:val="center"/>
          </w:tcPr>
          <w:p w:rsidR="00801BF7" w:rsidRPr="00F87992" w:rsidRDefault="00801BF7" w:rsidP="00262D22">
            <w:pPr>
              <w:pStyle w:val="a6"/>
              <w:widowControl w:val="0"/>
              <w:adjustRightInd w:val="0"/>
              <w:snapToGrid w:val="0"/>
            </w:pPr>
            <w:r w:rsidRPr="00F87992">
              <w:rPr>
                <w:rFonts w:hint="eastAsia"/>
              </w:rPr>
              <w:t>废气治理</w:t>
            </w:r>
          </w:p>
        </w:tc>
        <w:tc>
          <w:tcPr>
            <w:tcW w:w="1334" w:type="pct"/>
            <w:vAlign w:val="center"/>
          </w:tcPr>
          <w:p w:rsidR="00801BF7" w:rsidRPr="00F87992" w:rsidRDefault="00801BF7" w:rsidP="00262D22">
            <w:pPr>
              <w:pStyle w:val="a6"/>
              <w:adjustRightInd w:val="0"/>
              <w:snapToGrid w:val="0"/>
            </w:pPr>
            <w:r>
              <w:rPr>
                <w:rFonts w:hint="eastAsia"/>
              </w:rPr>
              <w:t>各单体精制过程产生的废气、助剂配置过程放空废气、聚合釜放空气、胶液缓冲罐废气、凝聚单元不凝气、胶液</w:t>
            </w:r>
            <w:r>
              <w:rPr>
                <w:rFonts w:hint="eastAsia"/>
              </w:rPr>
              <w:lastRenderedPageBreak/>
              <w:t>掺混罐废气。</w:t>
            </w:r>
          </w:p>
        </w:tc>
        <w:tc>
          <w:tcPr>
            <w:tcW w:w="1218" w:type="pct"/>
            <w:vMerge w:val="restart"/>
            <w:vAlign w:val="center"/>
          </w:tcPr>
          <w:p w:rsidR="00801BF7" w:rsidRPr="00F87992" w:rsidRDefault="00801BF7" w:rsidP="00262D22">
            <w:pPr>
              <w:pStyle w:val="a6"/>
              <w:widowControl w:val="0"/>
              <w:adjustRightInd w:val="0"/>
              <w:snapToGrid w:val="0"/>
            </w:pPr>
            <w:r>
              <w:rPr>
                <w:rFonts w:hint="eastAsia"/>
              </w:rPr>
              <w:lastRenderedPageBreak/>
              <w:t>去南厂区依托在建的</w:t>
            </w:r>
            <w:r>
              <w:rPr>
                <w:rFonts w:hint="eastAsia"/>
              </w:rPr>
              <w:t>TO</w:t>
            </w:r>
            <w:r>
              <w:rPr>
                <w:rFonts w:hint="eastAsia"/>
              </w:rPr>
              <w:t>炉处理。</w:t>
            </w:r>
          </w:p>
        </w:tc>
        <w:tc>
          <w:tcPr>
            <w:tcW w:w="1780" w:type="pct"/>
            <w:gridSpan w:val="2"/>
            <w:vMerge w:val="restart"/>
            <w:vAlign w:val="center"/>
          </w:tcPr>
          <w:p w:rsidR="00801BF7" w:rsidRPr="00F87992" w:rsidRDefault="00801BF7" w:rsidP="00262D22">
            <w:pPr>
              <w:pStyle w:val="a6"/>
              <w:widowControl w:val="0"/>
              <w:adjustRightInd w:val="0"/>
              <w:snapToGrid w:val="0"/>
            </w:pPr>
            <w:r>
              <w:rPr>
                <w:rFonts w:hint="eastAsia"/>
              </w:rPr>
              <w:t>废气经处理后</w:t>
            </w:r>
            <w:r w:rsidRPr="00F87992">
              <w:rPr>
                <w:rFonts w:hint="eastAsia"/>
              </w:rPr>
              <w:t>经</w:t>
            </w:r>
            <w:r w:rsidRPr="00F87992">
              <w:rPr>
                <w:rFonts w:hint="eastAsia"/>
              </w:rPr>
              <w:t>30m</w:t>
            </w:r>
            <w:r>
              <w:rPr>
                <w:rFonts w:hint="eastAsia"/>
              </w:rPr>
              <w:t>高</w:t>
            </w:r>
            <w:r w:rsidRPr="00F87992">
              <w:rPr>
                <w:rFonts w:hint="eastAsia"/>
              </w:rPr>
              <w:t>排气筒排入大气。</w:t>
            </w:r>
          </w:p>
          <w:p w:rsidR="00801BF7" w:rsidRPr="00F87992" w:rsidRDefault="00801BF7" w:rsidP="00262D22">
            <w:pPr>
              <w:pStyle w:val="a5"/>
              <w:snapToGrid w:val="0"/>
              <w:spacing w:line="240" w:lineRule="auto"/>
              <w:ind w:firstLineChars="0" w:firstLine="0"/>
              <w:rPr>
                <w:kern w:val="0"/>
                <w:sz w:val="21"/>
              </w:rPr>
            </w:pPr>
            <w:r w:rsidRPr="005B73E4">
              <w:rPr>
                <w:rFonts w:hint="eastAsia"/>
                <w:kern w:val="0"/>
                <w:sz w:val="21"/>
              </w:rPr>
              <w:t>各污染物可达到相应排放标准。</w:t>
            </w:r>
          </w:p>
        </w:tc>
      </w:tr>
      <w:tr w:rsidR="00801BF7" w:rsidRPr="00F87992" w:rsidTr="00262D22">
        <w:trPr>
          <w:trHeight w:val="327"/>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环己烷储罐废气、回收烃储罐废气以及回收烃装车废气。</w:t>
            </w:r>
          </w:p>
        </w:tc>
        <w:tc>
          <w:tcPr>
            <w:tcW w:w="1218" w:type="pct"/>
            <w:vMerge/>
            <w:vAlign w:val="center"/>
          </w:tcPr>
          <w:p w:rsidR="00801BF7" w:rsidRPr="00F87992" w:rsidRDefault="00801BF7" w:rsidP="00262D22">
            <w:pPr>
              <w:pStyle w:val="a6"/>
              <w:widowControl w:val="0"/>
              <w:adjustRightInd w:val="0"/>
              <w:snapToGrid w:val="0"/>
            </w:pPr>
          </w:p>
        </w:tc>
        <w:tc>
          <w:tcPr>
            <w:tcW w:w="1780" w:type="pct"/>
            <w:gridSpan w:val="2"/>
            <w:vMerge/>
            <w:vAlign w:val="center"/>
          </w:tcPr>
          <w:p w:rsidR="00801BF7" w:rsidRPr="00F87992" w:rsidRDefault="00801BF7" w:rsidP="00262D22">
            <w:pPr>
              <w:pStyle w:val="a6"/>
              <w:widowControl w:val="0"/>
              <w:adjustRightInd w:val="0"/>
              <w:snapToGrid w:val="0"/>
            </w:pPr>
          </w:p>
        </w:tc>
      </w:tr>
      <w:tr w:rsidR="00801BF7" w:rsidRPr="00F87992" w:rsidTr="00262D22">
        <w:trPr>
          <w:trHeight w:val="561"/>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后处理废气</w:t>
            </w:r>
          </w:p>
        </w:tc>
        <w:tc>
          <w:tcPr>
            <w:tcW w:w="1218" w:type="pct"/>
            <w:vAlign w:val="center"/>
          </w:tcPr>
          <w:p w:rsidR="00801BF7" w:rsidRPr="00F87992" w:rsidRDefault="00801BF7" w:rsidP="00262D22">
            <w:pPr>
              <w:pStyle w:val="a6"/>
              <w:widowControl w:val="0"/>
              <w:adjustRightInd w:val="0"/>
              <w:snapToGrid w:val="0"/>
            </w:pPr>
            <w:r>
              <w:rPr>
                <w:rFonts w:hint="eastAsia"/>
              </w:rPr>
              <w:t>进入新建的专用</w:t>
            </w:r>
            <w:r>
              <w:rPr>
                <w:rFonts w:hint="eastAsia"/>
              </w:rPr>
              <w:t>RTO</w:t>
            </w:r>
            <w:r>
              <w:rPr>
                <w:rFonts w:hint="eastAsia"/>
              </w:rPr>
              <w:t>炉处理。</w:t>
            </w:r>
          </w:p>
        </w:tc>
        <w:tc>
          <w:tcPr>
            <w:tcW w:w="1780" w:type="pct"/>
            <w:gridSpan w:val="2"/>
            <w:vAlign w:val="center"/>
          </w:tcPr>
          <w:p w:rsidR="00801BF7" w:rsidRDefault="00801BF7" w:rsidP="00262D22">
            <w:pPr>
              <w:pStyle w:val="a6"/>
              <w:adjustRightInd w:val="0"/>
              <w:snapToGrid w:val="0"/>
            </w:pPr>
            <w:r>
              <w:rPr>
                <w:rFonts w:hint="eastAsia"/>
              </w:rPr>
              <w:t>废气经处理后经</w:t>
            </w:r>
            <w:r>
              <w:rPr>
                <w:rFonts w:hint="eastAsia"/>
              </w:rPr>
              <w:t>30m</w:t>
            </w:r>
            <w:r>
              <w:rPr>
                <w:rFonts w:hint="eastAsia"/>
              </w:rPr>
              <w:t>高排气筒排入大气。</w:t>
            </w:r>
          </w:p>
          <w:p w:rsidR="00801BF7" w:rsidRPr="00F87992" w:rsidRDefault="00801BF7" w:rsidP="00262D22">
            <w:pPr>
              <w:pStyle w:val="a6"/>
              <w:widowControl w:val="0"/>
              <w:adjustRightInd w:val="0"/>
              <w:snapToGrid w:val="0"/>
            </w:pPr>
            <w:r>
              <w:rPr>
                <w:rFonts w:hint="eastAsia"/>
              </w:rPr>
              <w:t>各污染物可达到相应排放标准。</w:t>
            </w: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sidRPr="00F87992">
              <w:rPr>
                <w:rFonts w:hint="eastAsia"/>
              </w:rPr>
              <w:t>无组织排放</w:t>
            </w:r>
          </w:p>
        </w:tc>
        <w:tc>
          <w:tcPr>
            <w:tcW w:w="1218" w:type="pct"/>
            <w:vAlign w:val="center"/>
          </w:tcPr>
          <w:p w:rsidR="00801BF7" w:rsidRPr="00F87992" w:rsidRDefault="00801BF7" w:rsidP="00262D22">
            <w:pPr>
              <w:pStyle w:val="a6"/>
              <w:widowControl w:val="0"/>
              <w:adjustRightInd w:val="0"/>
              <w:snapToGrid w:val="0"/>
            </w:pPr>
            <w:r w:rsidRPr="00F87992">
              <w:rPr>
                <w:rFonts w:hint="eastAsia"/>
              </w:rPr>
              <w:t>选用性能好的设备，建立密封管理制度，并实施泄漏检测修复</w:t>
            </w:r>
            <w:r w:rsidRPr="00F87992">
              <w:rPr>
                <w:rFonts w:hint="eastAsia"/>
              </w:rPr>
              <w:t>(LDAR)</w:t>
            </w:r>
            <w:r w:rsidRPr="00F87992">
              <w:rPr>
                <w:rFonts w:hint="eastAsia"/>
              </w:rPr>
              <w:t>技术控制排放。</w:t>
            </w:r>
          </w:p>
        </w:tc>
        <w:tc>
          <w:tcPr>
            <w:tcW w:w="1780" w:type="pct"/>
            <w:gridSpan w:val="2"/>
            <w:vAlign w:val="center"/>
          </w:tcPr>
          <w:p w:rsidR="00801BF7" w:rsidRPr="00F87992" w:rsidRDefault="00801BF7" w:rsidP="00262D22">
            <w:pPr>
              <w:pStyle w:val="a6"/>
              <w:widowControl w:val="0"/>
              <w:adjustRightInd w:val="0"/>
              <w:snapToGrid w:val="0"/>
            </w:pPr>
            <w:r w:rsidRPr="00F87992">
              <w:rPr>
                <w:rFonts w:hint="eastAsia"/>
              </w:rPr>
              <w:t>减少废气的无组织排放</w:t>
            </w:r>
          </w:p>
        </w:tc>
      </w:tr>
      <w:tr w:rsidR="00801BF7" w:rsidRPr="00F87992" w:rsidTr="00262D22">
        <w:trPr>
          <w:trHeight w:val="1281"/>
          <w:jc w:val="center"/>
        </w:trPr>
        <w:tc>
          <w:tcPr>
            <w:tcW w:w="668" w:type="pct"/>
            <w:vMerge w:val="restart"/>
            <w:vAlign w:val="center"/>
          </w:tcPr>
          <w:p w:rsidR="00801BF7" w:rsidRPr="00F87992" w:rsidRDefault="00801BF7" w:rsidP="00262D22">
            <w:pPr>
              <w:pStyle w:val="a6"/>
              <w:widowControl w:val="0"/>
              <w:adjustRightInd w:val="0"/>
              <w:snapToGrid w:val="0"/>
            </w:pPr>
            <w:r w:rsidRPr="00F87992">
              <w:rPr>
                <w:rFonts w:hint="eastAsia"/>
              </w:rPr>
              <w:t>废水治理</w:t>
            </w:r>
          </w:p>
        </w:tc>
        <w:tc>
          <w:tcPr>
            <w:tcW w:w="1334" w:type="pct"/>
            <w:vAlign w:val="center"/>
          </w:tcPr>
          <w:p w:rsidR="00801BF7" w:rsidRDefault="00801BF7" w:rsidP="00262D22">
            <w:pPr>
              <w:pStyle w:val="a6"/>
              <w:adjustRightInd w:val="0"/>
              <w:snapToGrid w:val="0"/>
            </w:pPr>
            <w:r>
              <w:rPr>
                <w:rFonts w:hint="eastAsia"/>
              </w:rPr>
              <w:t>丁二烯精制废水、</w:t>
            </w:r>
          </w:p>
          <w:p w:rsidR="00801BF7" w:rsidRDefault="00801BF7" w:rsidP="00262D22">
            <w:pPr>
              <w:pStyle w:val="a6"/>
              <w:adjustRightInd w:val="0"/>
              <w:snapToGrid w:val="0"/>
            </w:pPr>
            <w:r>
              <w:rPr>
                <w:rFonts w:hint="eastAsia"/>
              </w:rPr>
              <w:t>异戊二烯精制废水、</w:t>
            </w:r>
          </w:p>
          <w:p w:rsidR="00801BF7" w:rsidRPr="00F87992" w:rsidRDefault="00801BF7" w:rsidP="00262D22">
            <w:pPr>
              <w:pStyle w:val="a6"/>
              <w:widowControl w:val="0"/>
              <w:adjustRightInd w:val="0"/>
              <w:snapToGrid w:val="0"/>
            </w:pPr>
            <w:r>
              <w:rPr>
                <w:rFonts w:hint="eastAsia"/>
              </w:rPr>
              <w:t>环己烷精馏塔塔顶脱水</w:t>
            </w:r>
          </w:p>
        </w:tc>
        <w:tc>
          <w:tcPr>
            <w:tcW w:w="1218" w:type="pct"/>
            <w:vMerge w:val="restart"/>
            <w:vAlign w:val="center"/>
          </w:tcPr>
          <w:p w:rsidR="00801BF7" w:rsidRPr="00F87992" w:rsidRDefault="00801BF7" w:rsidP="00262D22">
            <w:pPr>
              <w:pStyle w:val="a6"/>
              <w:widowControl w:val="0"/>
              <w:adjustRightInd w:val="0"/>
              <w:snapToGrid w:val="0"/>
            </w:pPr>
            <w:r>
              <w:rPr>
                <w:rFonts w:hint="eastAsia"/>
              </w:rPr>
              <w:t>污水预处理场</w:t>
            </w:r>
            <w:r w:rsidRPr="00F87992">
              <w:rPr>
                <w:rFonts w:hint="eastAsia"/>
              </w:rPr>
              <w:t>处理</w:t>
            </w:r>
          </w:p>
        </w:tc>
        <w:tc>
          <w:tcPr>
            <w:tcW w:w="1780" w:type="pct"/>
            <w:gridSpan w:val="2"/>
            <w:vMerge w:val="restart"/>
            <w:vAlign w:val="center"/>
          </w:tcPr>
          <w:p w:rsidR="00801BF7" w:rsidRPr="00F87992" w:rsidRDefault="00801BF7" w:rsidP="00262D22">
            <w:pPr>
              <w:pStyle w:val="a6"/>
              <w:widowControl w:val="0"/>
              <w:adjustRightInd w:val="0"/>
              <w:snapToGrid w:val="0"/>
            </w:pPr>
            <w:r w:rsidRPr="00A35A15">
              <w:rPr>
                <w:rFonts w:hint="eastAsia"/>
              </w:rPr>
              <w:t>经污水预处理场处理后的污水，其污染物浓度满足《石油化学工业污染物排放标准》</w:t>
            </w:r>
            <w:r w:rsidRPr="00A35A15">
              <w:rPr>
                <w:rFonts w:hint="eastAsia"/>
              </w:rPr>
              <w:t>GB31571-2015</w:t>
            </w:r>
            <w:r w:rsidRPr="00A35A15">
              <w:rPr>
                <w:rFonts w:hint="eastAsia"/>
              </w:rPr>
              <w:t>表</w:t>
            </w:r>
            <w:r w:rsidRPr="00A35A15">
              <w:rPr>
                <w:rFonts w:hint="eastAsia"/>
              </w:rPr>
              <w:t>1</w:t>
            </w:r>
            <w:r w:rsidRPr="00A35A15">
              <w:rPr>
                <w:rFonts w:hint="eastAsia"/>
              </w:rPr>
              <w:t>中的间接排放标准和《宁波华清环保技术有限公司工业污水进网标准后通过生产污水排水口排入华清污水处理厂。污水经华清污水</w:t>
            </w:r>
            <w:r w:rsidRPr="00CF578F">
              <w:rPr>
                <w:rFonts w:hint="eastAsia"/>
              </w:rPr>
              <w:t>处理厂进一步处理后，满足《污水综合排放标准》</w:t>
            </w:r>
            <w:r w:rsidRPr="00CF578F">
              <w:rPr>
                <w:rFonts w:hint="eastAsia"/>
              </w:rPr>
              <w:t>GB8978-1996</w:t>
            </w:r>
            <w:r w:rsidRPr="00CF578F">
              <w:rPr>
                <w:rFonts w:hint="eastAsia"/>
              </w:rPr>
              <w:t>二级排放标准后至附近海域。</w:t>
            </w: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地面冲洗水</w:t>
            </w:r>
          </w:p>
        </w:tc>
        <w:tc>
          <w:tcPr>
            <w:tcW w:w="1218" w:type="pct"/>
            <w:vMerge/>
            <w:vAlign w:val="center"/>
          </w:tcPr>
          <w:p w:rsidR="00801BF7" w:rsidRPr="00F87992" w:rsidRDefault="00801BF7" w:rsidP="00262D22">
            <w:pPr>
              <w:pStyle w:val="a6"/>
              <w:widowControl w:val="0"/>
              <w:adjustRightInd w:val="0"/>
              <w:snapToGrid w:val="0"/>
            </w:pPr>
          </w:p>
        </w:tc>
        <w:tc>
          <w:tcPr>
            <w:tcW w:w="1780" w:type="pct"/>
            <w:gridSpan w:val="2"/>
            <w:vMerge/>
            <w:vAlign w:val="center"/>
          </w:tcPr>
          <w:p w:rsidR="00801BF7" w:rsidRPr="00F87992" w:rsidRDefault="00801BF7" w:rsidP="00262D22">
            <w:pPr>
              <w:pStyle w:val="a6"/>
              <w:widowControl w:val="0"/>
              <w:adjustRightInd w:val="0"/>
              <w:snapToGrid w:val="0"/>
            </w:pP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sidRPr="00F87992">
              <w:rPr>
                <w:rFonts w:hint="eastAsia"/>
              </w:rPr>
              <w:t>初期雨水</w:t>
            </w:r>
          </w:p>
        </w:tc>
        <w:tc>
          <w:tcPr>
            <w:tcW w:w="1218" w:type="pct"/>
            <w:vMerge/>
            <w:vAlign w:val="center"/>
          </w:tcPr>
          <w:p w:rsidR="00801BF7" w:rsidRPr="00F87992" w:rsidRDefault="00801BF7" w:rsidP="00262D22">
            <w:pPr>
              <w:pStyle w:val="a6"/>
              <w:widowControl w:val="0"/>
              <w:adjustRightInd w:val="0"/>
              <w:snapToGrid w:val="0"/>
            </w:pPr>
          </w:p>
        </w:tc>
        <w:tc>
          <w:tcPr>
            <w:tcW w:w="1780" w:type="pct"/>
            <w:gridSpan w:val="2"/>
            <w:vMerge/>
            <w:vAlign w:val="center"/>
          </w:tcPr>
          <w:p w:rsidR="00801BF7" w:rsidRPr="00F87992" w:rsidRDefault="00801BF7" w:rsidP="00262D22">
            <w:pPr>
              <w:pStyle w:val="a6"/>
              <w:widowControl w:val="0"/>
              <w:adjustRightInd w:val="0"/>
              <w:snapToGrid w:val="0"/>
            </w:pP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sidRPr="00F87992">
              <w:rPr>
                <w:rFonts w:hint="eastAsia"/>
              </w:rPr>
              <w:t>生活污水</w:t>
            </w:r>
          </w:p>
        </w:tc>
        <w:tc>
          <w:tcPr>
            <w:tcW w:w="1218" w:type="pct"/>
            <w:vAlign w:val="center"/>
          </w:tcPr>
          <w:p w:rsidR="00801BF7" w:rsidRPr="00F87992" w:rsidRDefault="00801BF7" w:rsidP="00262D22">
            <w:pPr>
              <w:pStyle w:val="a6"/>
              <w:widowControl w:val="0"/>
              <w:adjustRightInd w:val="0"/>
              <w:snapToGrid w:val="0"/>
            </w:pPr>
            <w:r w:rsidRPr="00F87992">
              <w:rPr>
                <w:rFonts w:hint="eastAsia"/>
              </w:rPr>
              <w:t>经化粪池后进</w:t>
            </w:r>
            <w:r>
              <w:rPr>
                <w:rFonts w:hint="eastAsia"/>
              </w:rPr>
              <w:t>污水预处理场</w:t>
            </w:r>
          </w:p>
        </w:tc>
        <w:tc>
          <w:tcPr>
            <w:tcW w:w="1780" w:type="pct"/>
            <w:gridSpan w:val="2"/>
            <w:vMerge/>
            <w:vAlign w:val="center"/>
          </w:tcPr>
          <w:p w:rsidR="00801BF7" w:rsidRPr="00F87992" w:rsidRDefault="00801BF7" w:rsidP="00262D22">
            <w:pPr>
              <w:pStyle w:val="a6"/>
              <w:widowControl w:val="0"/>
              <w:adjustRightInd w:val="0"/>
              <w:snapToGrid w:val="0"/>
            </w:pP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后处理废水</w:t>
            </w:r>
          </w:p>
        </w:tc>
        <w:tc>
          <w:tcPr>
            <w:tcW w:w="2998" w:type="pct"/>
            <w:gridSpan w:val="3"/>
            <w:vAlign w:val="center"/>
          </w:tcPr>
          <w:p w:rsidR="00801BF7" w:rsidRPr="00F87992" w:rsidRDefault="00801BF7" w:rsidP="00262D22">
            <w:pPr>
              <w:pStyle w:val="a6"/>
              <w:widowControl w:val="0"/>
              <w:adjustRightInd w:val="0"/>
              <w:snapToGrid w:val="0"/>
            </w:pPr>
            <w:r w:rsidRPr="00854E25">
              <w:rPr>
                <w:rFonts w:hint="eastAsia"/>
              </w:rPr>
              <w:t>通过南厂区污水排放口排入华清污水处理厂</w:t>
            </w:r>
          </w:p>
        </w:tc>
      </w:tr>
      <w:tr w:rsidR="00801BF7" w:rsidRPr="00F87992" w:rsidTr="00262D22">
        <w:trPr>
          <w:trHeight w:val="454"/>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vAlign w:val="center"/>
          </w:tcPr>
          <w:p w:rsidR="00801BF7" w:rsidRPr="00F87992" w:rsidRDefault="00801BF7" w:rsidP="00262D22">
            <w:pPr>
              <w:pStyle w:val="a6"/>
              <w:widowControl w:val="0"/>
              <w:adjustRightInd w:val="0"/>
              <w:snapToGrid w:val="0"/>
            </w:pPr>
            <w:r>
              <w:rPr>
                <w:rFonts w:hint="eastAsia"/>
              </w:rPr>
              <w:t>循环水场排污水</w:t>
            </w:r>
          </w:p>
        </w:tc>
        <w:tc>
          <w:tcPr>
            <w:tcW w:w="2998" w:type="pct"/>
            <w:gridSpan w:val="3"/>
            <w:vAlign w:val="center"/>
          </w:tcPr>
          <w:p w:rsidR="00801BF7" w:rsidRPr="00F87992" w:rsidRDefault="00801BF7" w:rsidP="00262D22">
            <w:pPr>
              <w:pStyle w:val="a6"/>
              <w:widowControl w:val="0"/>
              <w:adjustRightInd w:val="0"/>
              <w:snapToGrid w:val="0"/>
            </w:pPr>
            <w:r w:rsidRPr="00C10DAD">
              <w:rPr>
                <w:rFonts w:hint="eastAsia"/>
              </w:rPr>
              <w:t>通过南厂区污水排放口排入华清污水处理厂</w:t>
            </w:r>
          </w:p>
        </w:tc>
      </w:tr>
      <w:tr w:rsidR="00801BF7" w:rsidRPr="00F87992" w:rsidTr="00262D22">
        <w:trPr>
          <w:trHeight w:val="448"/>
          <w:jc w:val="center"/>
        </w:trPr>
        <w:tc>
          <w:tcPr>
            <w:tcW w:w="668" w:type="pct"/>
            <w:vMerge w:val="restart"/>
            <w:vAlign w:val="center"/>
          </w:tcPr>
          <w:p w:rsidR="00801BF7" w:rsidRPr="00F87992" w:rsidRDefault="00801BF7" w:rsidP="00262D22">
            <w:pPr>
              <w:pStyle w:val="a6"/>
              <w:widowControl w:val="0"/>
              <w:adjustRightInd w:val="0"/>
              <w:snapToGrid w:val="0"/>
            </w:pPr>
            <w:r w:rsidRPr="00F87992">
              <w:rPr>
                <w:rFonts w:hint="eastAsia"/>
              </w:rPr>
              <w:t>固废处置</w:t>
            </w:r>
          </w:p>
        </w:tc>
        <w:tc>
          <w:tcPr>
            <w:tcW w:w="1334" w:type="pct"/>
            <w:vAlign w:val="center"/>
          </w:tcPr>
          <w:p w:rsidR="00801BF7" w:rsidRDefault="00801BF7" w:rsidP="00262D22">
            <w:pPr>
              <w:pStyle w:val="a6"/>
              <w:adjustRightInd w:val="0"/>
              <w:snapToGrid w:val="0"/>
            </w:pPr>
            <w:r>
              <w:rPr>
                <w:rFonts w:hint="eastAsia"/>
              </w:rPr>
              <w:t>苯乙烯干燥塔填料、</w:t>
            </w:r>
          </w:p>
          <w:p w:rsidR="00801BF7" w:rsidRDefault="00801BF7" w:rsidP="00262D22">
            <w:pPr>
              <w:pStyle w:val="a6"/>
              <w:adjustRightInd w:val="0"/>
              <w:snapToGrid w:val="0"/>
            </w:pPr>
            <w:r>
              <w:rPr>
                <w:rFonts w:hint="eastAsia"/>
              </w:rPr>
              <w:t>聚合釜废胶、</w:t>
            </w:r>
          </w:p>
          <w:p w:rsidR="00801BF7" w:rsidRDefault="00801BF7" w:rsidP="00262D22">
            <w:pPr>
              <w:pStyle w:val="a6"/>
              <w:adjustRightInd w:val="0"/>
              <w:snapToGrid w:val="0"/>
            </w:pPr>
            <w:r>
              <w:rPr>
                <w:rFonts w:hint="eastAsia"/>
              </w:rPr>
              <w:t>挤压机产生的碎胶、</w:t>
            </w:r>
          </w:p>
          <w:p w:rsidR="00801BF7" w:rsidRPr="00F87992" w:rsidRDefault="00801BF7" w:rsidP="00262D22">
            <w:pPr>
              <w:pStyle w:val="a6"/>
              <w:widowControl w:val="0"/>
              <w:adjustRightInd w:val="0"/>
              <w:snapToGrid w:val="0"/>
            </w:pPr>
            <w:r>
              <w:rPr>
                <w:rFonts w:hint="eastAsia"/>
              </w:rPr>
              <w:t>分离罐分离出的胶、</w:t>
            </w:r>
          </w:p>
        </w:tc>
        <w:tc>
          <w:tcPr>
            <w:tcW w:w="1218" w:type="pct"/>
            <w:vMerge w:val="restart"/>
            <w:vAlign w:val="center"/>
          </w:tcPr>
          <w:p w:rsidR="00801BF7" w:rsidRPr="00F87992" w:rsidRDefault="00801BF7" w:rsidP="00262D22">
            <w:pPr>
              <w:pStyle w:val="a6"/>
              <w:widowControl w:val="0"/>
              <w:adjustRightInd w:val="0"/>
              <w:snapToGrid w:val="0"/>
            </w:pPr>
            <w:r w:rsidRPr="00F87992">
              <w:rPr>
                <w:rFonts w:hint="eastAsia"/>
              </w:rPr>
              <w:t>由宁波大地化工环保有限公司进行安全处置。</w:t>
            </w:r>
          </w:p>
        </w:tc>
        <w:tc>
          <w:tcPr>
            <w:tcW w:w="1780" w:type="pct"/>
            <w:gridSpan w:val="2"/>
            <w:vMerge w:val="restart"/>
            <w:vAlign w:val="center"/>
          </w:tcPr>
          <w:p w:rsidR="00801BF7" w:rsidRPr="00F87992" w:rsidRDefault="00801BF7" w:rsidP="00262D22">
            <w:pPr>
              <w:pStyle w:val="a6"/>
              <w:widowControl w:val="0"/>
              <w:adjustRightInd w:val="0"/>
              <w:snapToGrid w:val="0"/>
            </w:pPr>
            <w:r w:rsidRPr="00F87992">
              <w:rPr>
                <w:rFonts w:hint="eastAsia"/>
              </w:rPr>
              <w:t>无害化</w:t>
            </w:r>
          </w:p>
        </w:tc>
      </w:tr>
      <w:tr w:rsidR="00801BF7" w:rsidRPr="00F87992" w:rsidTr="00262D22">
        <w:trPr>
          <w:trHeight w:val="413"/>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tcBorders>
              <w:bottom w:val="single" w:sz="4" w:space="0" w:color="auto"/>
            </w:tcBorders>
            <w:vAlign w:val="center"/>
          </w:tcPr>
          <w:p w:rsidR="00801BF7" w:rsidRPr="00F87992" w:rsidRDefault="00801BF7" w:rsidP="00262D22">
            <w:pPr>
              <w:pStyle w:val="a6"/>
              <w:widowControl w:val="0"/>
              <w:adjustRightInd w:val="0"/>
              <w:snapToGrid w:val="0"/>
            </w:pPr>
            <w:r>
              <w:rPr>
                <w:rFonts w:hint="eastAsia"/>
              </w:rPr>
              <w:t>污水预处理场</w:t>
            </w:r>
            <w:r w:rsidRPr="00F87992">
              <w:rPr>
                <w:rFonts w:hint="eastAsia"/>
              </w:rPr>
              <w:t>污泥</w:t>
            </w:r>
          </w:p>
        </w:tc>
        <w:tc>
          <w:tcPr>
            <w:tcW w:w="1218" w:type="pct"/>
            <w:vMerge/>
            <w:tcBorders>
              <w:bottom w:val="single" w:sz="4" w:space="0" w:color="auto"/>
            </w:tcBorders>
            <w:vAlign w:val="center"/>
          </w:tcPr>
          <w:p w:rsidR="00801BF7" w:rsidRPr="00F87992" w:rsidRDefault="00801BF7" w:rsidP="00262D22">
            <w:pPr>
              <w:pStyle w:val="a6"/>
              <w:widowControl w:val="0"/>
              <w:adjustRightInd w:val="0"/>
              <w:snapToGrid w:val="0"/>
            </w:pPr>
          </w:p>
        </w:tc>
        <w:tc>
          <w:tcPr>
            <w:tcW w:w="1780" w:type="pct"/>
            <w:gridSpan w:val="2"/>
            <w:vMerge/>
            <w:tcBorders>
              <w:bottom w:val="single" w:sz="4" w:space="0" w:color="auto"/>
            </w:tcBorders>
            <w:vAlign w:val="center"/>
          </w:tcPr>
          <w:p w:rsidR="00801BF7" w:rsidRPr="00F87992" w:rsidRDefault="00801BF7" w:rsidP="00262D22">
            <w:pPr>
              <w:pStyle w:val="a6"/>
              <w:widowControl w:val="0"/>
              <w:adjustRightInd w:val="0"/>
              <w:snapToGrid w:val="0"/>
            </w:pPr>
          </w:p>
        </w:tc>
      </w:tr>
      <w:tr w:rsidR="00801BF7" w:rsidRPr="00F87992" w:rsidTr="00262D22">
        <w:trPr>
          <w:trHeight w:val="413"/>
          <w:jc w:val="center"/>
        </w:trPr>
        <w:tc>
          <w:tcPr>
            <w:tcW w:w="668" w:type="pct"/>
            <w:vMerge/>
            <w:vAlign w:val="center"/>
          </w:tcPr>
          <w:p w:rsidR="00801BF7" w:rsidRPr="00F87992" w:rsidRDefault="00801BF7" w:rsidP="00262D22">
            <w:pPr>
              <w:pStyle w:val="a6"/>
              <w:widowControl w:val="0"/>
              <w:adjustRightInd w:val="0"/>
              <w:snapToGrid w:val="0"/>
            </w:pPr>
          </w:p>
        </w:tc>
        <w:tc>
          <w:tcPr>
            <w:tcW w:w="1334" w:type="pct"/>
            <w:tcBorders>
              <w:bottom w:val="single" w:sz="4" w:space="0" w:color="auto"/>
            </w:tcBorders>
            <w:vAlign w:val="center"/>
          </w:tcPr>
          <w:p w:rsidR="00801BF7" w:rsidRPr="00F87992" w:rsidRDefault="00801BF7" w:rsidP="00262D22">
            <w:pPr>
              <w:pStyle w:val="a6"/>
              <w:widowControl w:val="0"/>
              <w:adjustRightInd w:val="0"/>
              <w:snapToGrid w:val="0"/>
            </w:pPr>
            <w:r w:rsidRPr="00F87992">
              <w:rPr>
                <w:rFonts w:hint="eastAsia"/>
              </w:rPr>
              <w:t>生活垃圾</w:t>
            </w:r>
          </w:p>
        </w:tc>
        <w:tc>
          <w:tcPr>
            <w:tcW w:w="1218" w:type="pct"/>
            <w:tcBorders>
              <w:bottom w:val="single" w:sz="4" w:space="0" w:color="auto"/>
            </w:tcBorders>
            <w:vAlign w:val="center"/>
          </w:tcPr>
          <w:p w:rsidR="00801BF7" w:rsidRPr="00F87992" w:rsidRDefault="00801BF7" w:rsidP="00262D22">
            <w:pPr>
              <w:pStyle w:val="a6"/>
              <w:widowControl w:val="0"/>
              <w:adjustRightInd w:val="0"/>
              <w:snapToGrid w:val="0"/>
            </w:pPr>
            <w:r w:rsidRPr="00F87992">
              <w:rPr>
                <w:rFonts w:hint="eastAsia"/>
              </w:rPr>
              <w:t>环卫处理</w:t>
            </w:r>
          </w:p>
        </w:tc>
        <w:tc>
          <w:tcPr>
            <w:tcW w:w="1780" w:type="pct"/>
            <w:gridSpan w:val="2"/>
            <w:tcBorders>
              <w:bottom w:val="single" w:sz="4" w:space="0" w:color="auto"/>
            </w:tcBorders>
            <w:vAlign w:val="center"/>
          </w:tcPr>
          <w:p w:rsidR="00801BF7" w:rsidRPr="00F87992" w:rsidRDefault="00801BF7" w:rsidP="00262D22">
            <w:pPr>
              <w:pStyle w:val="a6"/>
              <w:widowControl w:val="0"/>
              <w:adjustRightInd w:val="0"/>
              <w:snapToGrid w:val="0"/>
            </w:pPr>
            <w:r w:rsidRPr="00F87992">
              <w:rPr>
                <w:rFonts w:hint="eastAsia"/>
              </w:rPr>
              <w:t>无害化</w:t>
            </w:r>
          </w:p>
        </w:tc>
      </w:tr>
      <w:tr w:rsidR="00801BF7" w:rsidRPr="00F87992" w:rsidTr="00262D22">
        <w:trPr>
          <w:trHeight w:val="454"/>
          <w:jc w:val="center"/>
        </w:trPr>
        <w:tc>
          <w:tcPr>
            <w:tcW w:w="668" w:type="pct"/>
            <w:vAlign w:val="center"/>
          </w:tcPr>
          <w:p w:rsidR="00801BF7" w:rsidRPr="00F87992" w:rsidRDefault="00801BF7" w:rsidP="00262D22">
            <w:pPr>
              <w:pStyle w:val="a6"/>
              <w:widowControl w:val="0"/>
              <w:adjustRightInd w:val="0"/>
              <w:snapToGrid w:val="0"/>
            </w:pPr>
            <w:r w:rsidRPr="00F87992">
              <w:rPr>
                <w:rFonts w:hint="eastAsia"/>
              </w:rPr>
              <w:t>噪声治理</w:t>
            </w:r>
          </w:p>
        </w:tc>
        <w:tc>
          <w:tcPr>
            <w:tcW w:w="2566" w:type="pct"/>
            <w:gridSpan w:val="3"/>
            <w:vAlign w:val="center"/>
          </w:tcPr>
          <w:p w:rsidR="00801BF7" w:rsidRPr="00F87992" w:rsidRDefault="00801BF7" w:rsidP="00262D22">
            <w:pPr>
              <w:pStyle w:val="a6"/>
              <w:widowControl w:val="0"/>
              <w:adjustRightInd w:val="0"/>
              <w:snapToGrid w:val="0"/>
            </w:pPr>
            <w:r>
              <w:rPr>
                <w:rFonts w:hint="eastAsia"/>
              </w:rPr>
              <w:t>风机、各类泵采取减振措施，局部设置隔声罩</w:t>
            </w:r>
            <w:r w:rsidRPr="00F87992">
              <w:rPr>
                <w:rFonts w:hint="eastAsia"/>
              </w:rPr>
              <w:t>。</w:t>
            </w:r>
          </w:p>
        </w:tc>
        <w:tc>
          <w:tcPr>
            <w:tcW w:w="1766" w:type="pct"/>
            <w:vAlign w:val="center"/>
          </w:tcPr>
          <w:p w:rsidR="00801BF7" w:rsidRPr="00F87992" w:rsidRDefault="00801BF7" w:rsidP="00262D22">
            <w:pPr>
              <w:pStyle w:val="a6"/>
              <w:widowControl w:val="0"/>
              <w:adjustRightInd w:val="0"/>
              <w:snapToGrid w:val="0"/>
            </w:pPr>
            <w:r w:rsidRPr="00F87992">
              <w:rPr>
                <w:rFonts w:hint="eastAsia"/>
              </w:rPr>
              <w:t>厂界噪声达标</w:t>
            </w:r>
          </w:p>
        </w:tc>
      </w:tr>
      <w:tr w:rsidR="00801BF7" w:rsidRPr="00F87992" w:rsidTr="00262D22">
        <w:trPr>
          <w:trHeight w:val="454"/>
          <w:jc w:val="center"/>
        </w:trPr>
        <w:tc>
          <w:tcPr>
            <w:tcW w:w="668" w:type="pct"/>
            <w:vAlign w:val="center"/>
          </w:tcPr>
          <w:p w:rsidR="00801BF7" w:rsidRPr="003C6202" w:rsidRDefault="00801BF7" w:rsidP="00262D22">
            <w:pPr>
              <w:rPr>
                <w:szCs w:val="21"/>
              </w:rPr>
            </w:pPr>
            <w:r w:rsidRPr="003C6202">
              <w:rPr>
                <w:rFonts w:hint="eastAsia"/>
                <w:szCs w:val="21"/>
              </w:rPr>
              <w:t>地下水防渗措施</w:t>
            </w:r>
          </w:p>
        </w:tc>
        <w:tc>
          <w:tcPr>
            <w:tcW w:w="2566" w:type="pct"/>
            <w:gridSpan w:val="3"/>
            <w:vAlign w:val="center"/>
          </w:tcPr>
          <w:p w:rsidR="00801BF7" w:rsidRPr="003C6202" w:rsidRDefault="00801BF7" w:rsidP="00262D22">
            <w:pPr>
              <w:rPr>
                <w:szCs w:val="21"/>
              </w:rPr>
            </w:pPr>
            <w:r w:rsidRPr="003C6202">
              <w:rPr>
                <w:rFonts w:cs="宋体" w:hint="eastAsia"/>
                <w:szCs w:val="21"/>
              </w:rPr>
              <w:t>本项目参照《石油化工工程防渗技术规范》（</w:t>
            </w:r>
            <w:r w:rsidRPr="003C6202">
              <w:rPr>
                <w:rFonts w:cs="宋体"/>
                <w:szCs w:val="21"/>
              </w:rPr>
              <w:t>GB/T50934-2013</w:t>
            </w:r>
            <w:r w:rsidRPr="003C6202">
              <w:rPr>
                <w:rFonts w:cs="宋体" w:hint="eastAsia"/>
                <w:szCs w:val="21"/>
              </w:rPr>
              <w:t>）将建设场地划分为重点污染防治区域和一般污染防治区域，并进行了污染防治设计</w:t>
            </w:r>
          </w:p>
        </w:tc>
        <w:tc>
          <w:tcPr>
            <w:tcW w:w="1766" w:type="pct"/>
            <w:vAlign w:val="center"/>
          </w:tcPr>
          <w:p w:rsidR="00801BF7" w:rsidRPr="003C6202" w:rsidRDefault="00801BF7" w:rsidP="00262D22">
            <w:r w:rsidRPr="003C6202">
              <w:rPr>
                <w:rFonts w:hint="eastAsia"/>
              </w:rPr>
              <w:t>防止地下水污染</w:t>
            </w:r>
          </w:p>
        </w:tc>
      </w:tr>
      <w:tr w:rsidR="00801BF7" w:rsidRPr="00F87992" w:rsidTr="00262D22">
        <w:trPr>
          <w:trHeight w:val="454"/>
          <w:jc w:val="center"/>
        </w:trPr>
        <w:tc>
          <w:tcPr>
            <w:tcW w:w="668" w:type="pct"/>
            <w:vAlign w:val="center"/>
          </w:tcPr>
          <w:p w:rsidR="00801BF7" w:rsidRPr="003C6202" w:rsidRDefault="00801BF7" w:rsidP="00262D22">
            <w:pPr>
              <w:rPr>
                <w:szCs w:val="21"/>
              </w:rPr>
            </w:pPr>
            <w:r>
              <w:rPr>
                <w:rFonts w:hint="eastAsia"/>
                <w:szCs w:val="21"/>
              </w:rPr>
              <w:t>土壤防控措施</w:t>
            </w:r>
          </w:p>
        </w:tc>
        <w:tc>
          <w:tcPr>
            <w:tcW w:w="2566" w:type="pct"/>
            <w:gridSpan w:val="3"/>
            <w:vAlign w:val="center"/>
          </w:tcPr>
          <w:p w:rsidR="00801BF7" w:rsidRPr="00863002" w:rsidRDefault="00801BF7" w:rsidP="00262D22">
            <w:pPr>
              <w:rPr>
                <w:rFonts w:cs="宋体"/>
                <w:szCs w:val="21"/>
              </w:rPr>
            </w:pPr>
            <w:r w:rsidRPr="00863002">
              <w:rPr>
                <w:rFonts w:cs="宋体" w:hint="eastAsia"/>
                <w:szCs w:val="21"/>
              </w:rPr>
              <w:t>企业应从源头协同地下水等污染防控措施，考虑土壤污染防治措施。如做好废气治理设施的维护、废水治理设施的维护、固废防治设施及地下水防控设施的建设和维护。</w:t>
            </w:r>
          </w:p>
          <w:p w:rsidR="00801BF7" w:rsidRPr="00863002" w:rsidRDefault="00801BF7" w:rsidP="00262D22">
            <w:pPr>
              <w:rPr>
                <w:rFonts w:cs="宋体"/>
                <w:szCs w:val="21"/>
              </w:rPr>
            </w:pPr>
            <w:r w:rsidRPr="00863002">
              <w:rPr>
                <w:rFonts w:cs="宋体" w:hint="eastAsia"/>
                <w:szCs w:val="21"/>
              </w:rPr>
              <w:t>同时，企业还应做好过程防控措施。如做好废气、废水治理设施的运行和维护工作，以减少污染物的排放。做好事故状态下的污染物收集和阻隔。按照《石油化工工程防渗技术规范》</w:t>
            </w:r>
            <w:r w:rsidRPr="00863002">
              <w:rPr>
                <w:rFonts w:cs="宋体" w:hint="eastAsia"/>
                <w:szCs w:val="21"/>
              </w:rPr>
              <w:lastRenderedPageBreak/>
              <w:t>（GB/T 50934-2013）进行分区防控。</w:t>
            </w:r>
          </w:p>
          <w:p w:rsidR="00801BF7" w:rsidRPr="003C6202" w:rsidRDefault="00801BF7" w:rsidP="00262D22">
            <w:pPr>
              <w:rPr>
                <w:rFonts w:cs="宋体"/>
                <w:szCs w:val="21"/>
              </w:rPr>
            </w:pPr>
            <w:r w:rsidRPr="00863002">
              <w:rPr>
                <w:rFonts w:cs="宋体" w:hint="eastAsia"/>
                <w:szCs w:val="21"/>
              </w:rPr>
              <w:t>企业每5年开展一次土壤环境跟踪监测，</w:t>
            </w:r>
          </w:p>
        </w:tc>
        <w:tc>
          <w:tcPr>
            <w:tcW w:w="1766" w:type="pct"/>
            <w:vAlign w:val="center"/>
          </w:tcPr>
          <w:p w:rsidR="00801BF7" w:rsidRPr="003C6202" w:rsidRDefault="00801BF7" w:rsidP="00262D22">
            <w:r>
              <w:rPr>
                <w:rFonts w:hint="eastAsia"/>
              </w:rPr>
              <w:lastRenderedPageBreak/>
              <w:t>防止土壤污染</w:t>
            </w:r>
          </w:p>
        </w:tc>
      </w:tr>
    </w:tbl>
    <w:p w:rsidR="00336ECA" w:rsidRPr="00EA2390" w:rsidRDefault="00336ECA" w:rsidP="00336ECA">
      <w:pPr>
        <w:pStyle w:val="a3"/>
        <w:tabs>
          <w:tab w:val="num" w:pos="870"/>
        </w:tabs>
        <w:rPr>
          <w:szCs w:val="28"/>
        </w:rPr>
      </w:pPr>
      <w:r>
        <w:rPr>
          <w:rFonts w:hint="eastAsia"/>
          <w:szCs w:val="28"/>
        </w:rPr>
        <w:lastRenderedPageBreak/>
        <w:t>二、</w:t>
      </w:r>
      <w:r w:rsidRPr="00EA2390">
        <w:rPr>
          <w:szCs w:val="28"/>
        </w:rPr>
        <w:t>建设单位名称和联系方式；</w:t>
      </w:r>
    </w:p>
    <w:p w:rsidR="00336ECA" w:rsidRPr="00161D4A" w:rsidRDefault="00801BF7" w:rsidP="00336ECA">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801BF7">
        <w:rPr>
          <w:rFonts w:ascii="Times New Roman" w:eastAsia="宋体" w:hAnsi="Times New Roman" w:cs="Times New Roman" w:hint="eastAsia"/>
          <w:sz w:val="24"/>
          <w:szCs w:val="28"/>
        </w:rPr>
        <w:t>宁波金海晨光化学股份有限公司异戊橡胶装置改建</w:t>
      </w:r>
      <w:r w:rsidRPr="00801BF7">
        <w:rPr>
          <w:rFonts w:ascii="Times New Roman" w:eastAsia="宋体" w:hAnsi="Times New Roman" w:cs="Times New Roman"/>
          <w:sz w:val="24"/>
          <w:szCs w:val="28"/>
        </w:rPr>
        <w:t>SBS</w:t>
      </w:r>
      <w:r w:rsidRPr="00801BF7">
        <w:rPr>
          <w:rFonts w:ascii="Times New Roman" w:eastAsia="宋体" w:hAnsi="Times New Roman" w:cs="Times New Roman"/>
          <w:sz w:val="24"/>
          <w:szCs w:val="28"/>
        </w:rPr>
        <w:t>项目</w:t>
      </w:r>
    </w:p>
    <w:p w:rsidR="00336ECA" w:rsidRPr="00161D4A" w:rsidRDefault="00336ECA" w:rsidP="00336ECA">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161D4A">
        <w:rPr>
          <w:rFonts w:ascii="Times New Roman" w:eastAsia="宋体" w:hAnsi="Times New Roman" w:cs="Times New Roman" w:hint="eastAsia"/>
          <w:sz w:val="24"/>
          <w:szCs w:val="28"/>
        </w:rPr>
        <w:t>联系人：</w:t>
      </w:r>
      <w:r w:rsidR="00B103E2" w:rsidRPr="00B103E2">
        <w:rPr>
          <w:rFonts w:ascii="Times New Roman" w:eastAsia="宋体" w:hAnsi="Times New Roman" w:cs="Times New Roman" w:hint="eastAsia"/>
          <w:sz w:val="24"/>
          <w:szCs w:val="28"/>
        </w:rPr>
        <w:t>龚傲亮</w:t>
      </w:r>
      <w:r w:rsidR="00B103E2" w:rsidRPr="00B103E2">
        <w:rPr>
          <w:rFonts w:ascii="Times New Roman" w:eastAsia="宋体" w:hAnsi="Times New Roman" w:cs="Times New Roman" w:hint="eastAsia"/>
          <w:sz w:val="24"/>
          <w:szCs w:val="28"/>
        </w:rPr>
        <w:t xml:space="preserve">  13685704926</w:t>
      </w:r>
    </w:p>
    <w:p w:rsidR="00336ECA" w:rsidRPr="00161D4A" w:rsidRDefault="00336ECA" w:rsidP="00336ECA">
      <w:pPr>
        <w:pStyle w:val="a3"/>
        <w:tabs>
          <w:tab w:val="num" w:pos="870"/>
        </w:tabs>
        <w:rPr>
          <w:szCs w:val="28"/>
        </w:rPr>
      </w:pPr>
      <w:r>
        <w:rPr>
          <w:rFonts w:hint="eastAsia"/>
          <w:szCs w:val="28"/>
        </w:rPr>
        <w:t>三、</w:t>
      </w:r>
      <w:r w:rsidRPr="00161D4A">
        <w:rPr>
          <w:szCs w:val="28"/>
        </w:rPr>
        <w:t>环境影响报告书编制单位的名称</w:t>
      </w:r>
      <w:r w:rsidR="00615D96">
        <w:rPr>
          <w:rFonts w:hint="eastAsia"/>
          <w:szCs w:val="28"/>
        </w:rPr>
        <w:t>和联系方式</w:t>
      </w:r>
      <w:r w:rsidRPr="00161D4A">
        <w:rPr>
          <w:szCs w:val="28"/>
        </w:rPr>
        <w:t>；</w:t>
      </w:r>
    </w:p>
    <w:p w:rsidR="00615D96" w:rsidRPr="00615D96"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评价机构：中石化宁波工程有限公司</w:t>
      </w:r>
    </w:p>
    <w:p w:rsidR="00615D96" w:rsidRPr="00615D96"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联系地址：浙江省宁波市国家高新区院士路</w:t>
      </w:r>
      <w:r w:rsidRPr="00615D96">
        <w:rPr>
          <w:rFonts w:ascii="Times New Roman" w:eastAsia="宋体" w:hAnsi="Times New Roman" w:cs="Times New Roman"/>
          <w:sz w:val="24"/>
          <w:szCs w:val="28"/>
        </w:rPr>
        <w:t>660</w:t>
      </w:r>
      <w:r w:rsidRPr="00615D96">
        <w:rPr>
          <w:rFonts w:ascii="Times New Roman" w:eastAsia="宋体" w:hAnsi="Times New Roman" w:cs="Times New Roman"/>
          <w:sz w:val="24"/>
          <w:szCs w:val="28"/>
        </w:rPr>
        <w:t>号环保室</w:t>
      </w:r>
    </w:p>
    <w:p w:rsidR="00615D96" w:rsidRPr="00615D96"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联系人：</w:t>
      </w:r>
      <w:r>
        <w:rPr>
          <w:rFonts w:ascii="Times New Roman" w:eastAsia="宋体" w:hAnsi="Times New Roman" w:cs="Times New Roman" w:hint="eastAsia"/>
          <w:sz w:val="24"/>
          <w:szCs w:val="28"/>
        </w:rPr>
        <w:t>郭娟</w:t>
      </w:r>
    </w:p>
    <w:p w:rsidR="00615D96" w:rsidRPr="00615D96"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联系电话：</w:t>
      </w:r>
      <w:r w:rsidRPr="00615D96">
        <w:rPr>
          <w:rFonts w:ascii="Times New Roman" w:eastAsia="宋体" w:hAnsi="Times New Roman" w:cs="Times New Roman"/>
          <w:sz w:val="24"/>
          <w:szCs w:val="28"/>
        </w:rPr>
        <w:t>0574-87975</w:t>
      </w:r>
      <w:r>
        <w:rPr>
          <w:rFonts w:ascii="Times New Roman" w:eastAsia="宋体" w:hAnsi="Times New Roman" w:cs="Times New Roman"/>
          <w:sz w:val="24"/>
          <w:szCs w:val="28"/>
        </w:rPr>
        <w:t>212</w:t>
      </w:r>
    </w:p>
    <w:p w:rsidR="00336ECA" w:rsidRPr="00161D4A" w:rsidRDefault="00615D96" w:rsidP="00615D96">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hint="eastAsia"/>
          <w:sz w:val="24"/>
          <w:szCs w:val="28"/>
        </w:rPr>
        <w:t>电子邮件：</w:t>
      </w:r>
      <w:r>
        <w:rPr>
          <w:rFonts w:ascii="Times New Roman" w:eastAsia="宋体" w:hAnsi="Times New Roman" w:cs="Times New Roman" w:hint="eastAsia"/>
          <w:sz w:val="24"/>
          <w:szCs w:val="28"/>
        </w:rPr>
        <w:t>guojuan</w:t>
      </w:r>
      <w:r w:rsidRPr="00615D96">
        <w:rPr>
          <w:rFonts w:ascii="Times New Roman" w:eastAsia="宋体" w:hAnsi="Times New Roman" w:cs="Times New Roman"/>
          <w:sz w:val="24"/>
          <w:szCs w:val="28"/>
        </w:rPr>
        <w:t>.snec@sinopec.com</w:t>
      </w:r>
    </w:p>
    <w:p w:rsidR="00336ECA" w:rsidRPr="00EA2390" w:rsidRDefault="00336ECA" w:rsidP="00336ECA">
      <w:pPr>
        <w:pStyle w:val="a3"/>
        <w:tabs>
          <w:tab w:val="num" w:pos="870"/>
        </w:tabs>
        <w:rPr>
          <w:szCs w:val="28"/>
        </w:rPr>
      </w:pPr>
      <w:r>
        <w:rPr>
          <w:rFonts w:hint="eastAsia"/>
          <w:szCs w:val="28"/>
        </w:rPr>
        <w:t>四、</w:t>
      </w:r>
      <w:r w:rsidRPr="00EA2390">
        <w:rPr>
          <w:szCs w:val="28"/>
        </w:rPr>
        <w:t>公众意见表的网络链接；</w:t>
      </w:r>
    </w:p>
    <w:p w:rsidR="00336ECA" w:rsidRPr="00EA2390" w:rsidRDefault="00615D96" w:rsidP="00336ECA">
      <w:pPr>
        <w:tabs>
          <w:tab w:val="left" w:pos="420"/>
          <w:tab w:val="num" w:pos="870"/>
          <w:tab w:val="left" w:pos="3150"/>
        </w:tabs>
        <w:autoSpaceDE w:val="0"/>
        <w:autoSpaceDN w:val="0"/>
        <w:adjustRightInd w:val="0"/>
        <w:snapToGrid w:val="0"/>
        <w:spacing w:line="360" w:lineRule="auto"/>
        <w:ind w:firstLineChars="200" w:firstLine="480"/>
        <w:textAlignment w:val="baseline"/>
        <w:rPr>
          <w:rFonts w:ascii="Times New Roman" w:eastAsia="宋体" w:hAnsi="Times New Roman" w:cs="Times New Roman"/>
          <w:sz w:val="24"/>
          <w:szCs w:val="28"/>
        </w:rPr>
      </w:pPr>
      <w:r w:rsidRPr="00615D96">
        <w:rPr>
          <w:rFonts w:ascii="Times New Roman" w:eastAsia="宋体" w:hAnsi="Times New Roman" w:cs="Times New Roman"/>
          <w:sz w:val="24"/>
          <w:szCs w:val="28"/>
        </w:rPr>
        <w:t>http://www.mee.gov.cn/xxgk2018/xxgk/xxgk01/201810/W020181024369122449069.docx</w:t>
      </w:r>
    </w:p>
    <w:p w:rsidR="00336ECA" w:rsidRPr="00DE56AC" w:rsidRDefault="00336ECA" w:rsidP="00336ECA">
      <w:pPr>
        <w:pStyle w:val="a3"/>
        <w:tabs>
          <w:tab w:val="num" w:pos="870"/>
        </w:tabs>
        <w:rPr>
          <w:szCs w:val="28"/>
        </w:rPr>
      </w:pPr>
      <w:r>
        <w:rPr>
          <w:rFonts w:hint="eastAsia"/>
          <w:szCs w:val="28"/>
        </w:rPr>
        <w:t>五、</w:t>
      </w:r>
      <w:r w:rsidRPr="00DE56AC">
        <w:rPr>
          <w:szCs w:val="28"/>
        </w:rPr>
        <w:t>提交公众意见表的方式和途径。</w:t>
      </w:r>
    </w:p>
    <w:p w:rsidR="00336ECA" w:rsidRDefault="00336ECA" w:rsidP="00336ECA">
      <w:pPr>
        <w:pStyle w:val="a3"/>
        <w:rPr>
          <w:szCs w:val="28"/>
        </w:rPr>
      </w:pPr>
      <w:r>
        <w:rPr>
          <w:rFonts w:hint="eastAsia"/>
          <w:szCs w:val="28"/>
        </w:rPr>
        <w:t>在环境影响报告书征求意见稿编制过程中，公众均可</w:t>
      </w:r>
      <w:r w:rsidRPr="005517D3">
        <w:rPr>
          <w:rFonts w:hint="eastAsia"/>
          <w:szCs w:val="28"/>
        </w:rPr>
        <w:t>向建设单位提出与环境影响评价相关的意见。</w:t>
      </w:r>
    </w:p>
    <w:p w:rsidR="00336ECA" w:rsidRDefault="00336ECA" w:rsidP="00336ECA">
      <w:pPr>
        <w:pStyle w:val="a3"/>
        <w:rPr>
          <w:szCs w:val="28"/>
        </w:rPr>
      </w:pPr>
      <w:r>
        <w:rPr>
          <w:rFonts w:hint="eastAsia"/>
          <w:szCs w:val="28"/>
        </w:rPr>
        <w:t>提交公众意见表的方式和途径：</w:t>
      </w:r>
      <w:hyperlink r:id="rId6" w:history="1">
        <w:r w:rsidR="00B103E2" w:rsidRPr="004F6111">
          <w:rPr>
            <w:rStyle w:val="a9"/>
            <w:rFonts w:hint="eastAsia"/>
          </w:rPr>
          <w:t>将公众意见表以邮件方式发送到</w:t>
        </w:r>
        <w:r w:rsidR="00B103E2" w:rsidRPr="004F6111">
          <w:rPr>
            <w:rStyle w:val="a9"/>
            <w:rFonts w:hint="eastAsia"/>
          </w:rPr>
          <w:t>gongaoliang@126.com</w:t>
        </w:r>
      </w:hyperlink>
      <w:r>
        <w:rPr>
          <w:rFonts w:hint="eastAsia"/>
        </w:rPr>
        <w:t>，</w:t>
      </w:r>
      <w:r w:rsidRPr="0012566B">
        <w:rPr>
          <w:rFonts w:hint="eastAsia"/>
          <w:szCs w:val="28"/>
        </w:rPr>
        <w:t>也可将纸质版送到或邮寄到</w:t>
      </w:r>
      <w:r w:rsidR="00615D96">
        <w:rPr>
          <w:rFonts w:hint="eastAsia"/>
          <w:szCs w:val="28"/>
        </w:rPr>
        <w:t>建设单位</w:t>
      </w:r>
      <w:r w:rsidR="00615D96" w:rsidRPr="00615D96">
        <w:rPr>
          <w:rFonts w:hint="eastAsia"/>
          <w:szCs w:val="28"/>
        </w:rPr>
        <w:t>联系人的联系地址</w:t>
      </w:r>
      <w:r>
        <w:rPr>
          <w:rFonts w:hint="eastAsia"/>
          <w:szCs w:val="28"/>
        </w:rPr>
        <w:t>。</w:t>
      </w:r>
    </w:p>
    <w:p w:rsidR="00615D96" w:rsidRDefault="00615D96" w:rsidP="00615D96">
      <w:pPr>
        <w:widowControl/>
        <w:jc w:val="right"/>
      </w:pPr>
    </w:p>
    <w:p w:rsidR="00615D96" w:rsidRDefault="00615D96" w:rsidP="00615D96">
      <w:pPr>
        <w:widowControl/>
        <w:jc w:val="right"/>
      </w:pPr>
    </w:p>
    <w:p w:rsidR="00615D96" w:rsidRDefault="00615D96" w:rsidP="00615D96">
      <w:pPr>
        <w:widowControl/>
        <w:jc w:val="right"/>
      </w:pPr>
    </w:p>
    <w:p w:rsidR="00615D96" w:rsidRPr="00615D96" w:rsidRDefault="00615D96" w:rsidP="00615D96">
      <w:pPr>
        <w:pStyle w:val="a3"/>
        <w:jc w:val="right"/>
        <w:rPr>
          <w:szCs w:val="28"/>
        </w:rPr>
      </w:pPr>
    </w:p>
    <w:p w:rsidR="00615D96" w:rsidRPr="00615D96" w:rsidRDefault="00615D96" w:rsidP="00615D96">
      <w:pPr>
        <w:pStyle w:val="a3"/>
        <w:jc w:val="right"/>
        <w:rPr>
          <w:szCs w:val="28"/>
        </w:rPr>
      </w:pPr>
    </w:p>
    <w:p w:rsidR="00615D96" w:rsidRPr="00615D96" w:rsidRDefault="00615D96" w:rsidP="00615D96">
      <w:pPr>
        <w:pStyle w:val="a3"/>
        <w:jc w:val="right"/>
        <w:rPr>
          <w:szCs w:val="28"/>
        </w:rPr>
      </w:pPr>
      <w:r w:rsidRPr="00615D96">
        <w:rPr>
          <w:rFonts w:hint="eastAsia"/>
          <w:szCs w:val="28"/>
        </w:rPr>
        <w:t>宁波金海晨光化学股份有限公司</w:t>
      </w:r>
    </w:p>
    <w:p w:rsidR="00615D96" w:rsidRPr="00615D96" w:rsidRDefault="00615D96" w:rsidP="00615D96">
      <w:pPr>
        <w:pStyle w:val="a3"/>
        <w:jc w:val="right"/>
        <w:rPr>
          <w:szCs w:val="28"/>
        </w:rPr>
      </w:pPr>
      <w:r w:rsidRPr="00615D96">
        <w:rPr>
          <w:szCs w:val="28"/>
        </w:rPr>
        <w:t>2019</w:t>
      </w:r>
      <w:r w:rsidRPr="00615D96">
        <w:rPr>
          <w:szCs w:val="28"/>
        </w:rPr>
        <w:t>年</w:t>
      </w:r>
      <w:r>
        <w:rPr>
          <w:szCs w:val="28"/>
        </w:rPr>
        <w:t>12</w:t>
      </w:r>
      <w:r w:rsidRPr="00615D96">
        <w:rPr>
          <w:szCs w:val="28"/>
        </w:rPr>
        <w:t>月</w:t>
      </w:r>
      <w:r w:rsidRPr="00615D96">
        <w:rPr>
          <w:szCs w:val="28"/>
        </w:rPr>
        <w:br w:type="page"/>
      </w:r>
    </w:p>
    <w:p w:rsidR="00615D96" w:rsidRDefault="00615D96" w:rsidP="00615D96">
      <w:pPr>
        <w:adjustRightInd w:val="0"/>
        <w:snapToGrid w:val="0"/>
        <w:spacing w:line="360" w:lineRule="auto"/>
        <w:jc w:val="center"/>
        <w:rPr>
          <w:rFonts w:ascii="Times New Roman" w:eastAsia="宋体" w:hAnsi="Times New Roman" w:cs="Times New Roman"/>
          <w:b/>
          <w:sz w:val="24"/>
          <w:szCs w:val="24"/>
        </w:rPr>
      </w:pPr>
      <w:r w:rsidRPr="00615D96">
        <w:rPr>
          <w:rFonts w:ascii="Times New Roman" w:eastAsia="宋体" w:hAnsi="Times New Roman" w:cs="Times New Roman" w:hint="eastAsia"/>
          <w:b/>
          <w:sz w:val="24"/>
          <w:szCs w:val="24"/>
        </w:rPr>
        <w:lastRenderedPageBreak/>
        <w:t>建设项目环境影响评价公众意见表</w:t>
      </w:r>
    </w:p>
    <w:p w:rsidR="00615D96" w:rsidRPr="00615D96" w:rsidRDefault="00615D96" w:rsidP="00615D96">
      <w:pPr>
        <w:adjustRightInd w:val="0"/>
        <w:snapToGrid w:val="0"/>
        <w:spacing w:line="360" w:lineRule="auto"/>
        <w:jc w:val="center"/>
        <w:rPr>
          <w:rFonts w:ascii="Times New Roman" w:eastAsia="宋体" w:hAnsi="Times New Roman" w:cs="Times New Roman"/>
          <w:b/>
          <w:sz w:val="24"/>
          <w:szCs w:val="24"/>
        </w:rPr>
      </w:pPr>
    </w:p>
    <w:p w:rsidR="00615D96" w:rsidRPr="00615D96" w:rsidRDefault="00615D96" w:rsidP="00615D96">
      <w:pPr>
        <w:adjustRightInd w:val="0"/>
        <w:snapToGrid w:val="0"/>
        <w:spacing w:line="360" w:lineRule="auto"/>
        <w:jc w:val="left"/>
        <w:rPr>
          <w:rFonts w:ascii="Times New Roman" w:eastAsia="宋体" w:hAnsi="Times New Roman" w:cs="Times New Roman"/>
          <w:sz w:val="24"/>
          <w:szCs w:val="24"/>
        </w:rPr>
      </w:pPr>
      <w:r w:rsidRPr="00615D96">
        <w:rPr>
          <w:rFonts w:ascii="Times New Roman" w:eastAsia="宋体" w:hAnsi="Times New Roman" w:cs="Times New Roman" w:hint="eastAsia"/>
          <w:sz w:val="24"/>
          <w:szCs w:val="24"/>
        </w:rPr>
        <w:t>填表日期</w:t>
      </w:r>
      <w:r w:rsidRPr="00615D96">
        <w:rPr>
          <w:rFonts w:ascii="Times New Roman" w:eastAsia="宋体" w:hAnsi="Times New Roman" w:cs="Times New Roman" w:hint="eastAsia"/>
          <w:sz w:val="24"/>
          <w:szCs w:val="24"/>
        </w:rPr>
        <w:t xml:space="preserve">          </w:t>
      </w:r>
      <w:r w:rsidRPr="00615D96">
        <w:rPr>
          <w:rFonts w:ascii="Times New Roman" w:eastAsia="宋体" w:hAnsi="Times New Roman" w:cs="Times New Roman" w:hint="eastAsia"/>
          <w:sz w:val="24"/>
          <w:szCs w:val="24"/>
        </w:rPr>
        <w:t>年</w:t>
      </w:r>
      <w:r w:rsidRPr="00615D96">
        <w:rPr>
          <w:rFonts w:ascii="Times New Roman" w:eastAsia="宋体" w:hAnsi="Times New Roman" w:cs="Times New Roman" w:hint="eastAsia"/>
          <w:sz w:val="24"/>
          <w:szCs w:val="24"/>
        </w:rPr>
        <w:t xml:space="preserve">   </w:t>
      </w:r>
      <w:r w:rsidRPr="00615D96">
        <w:rPr>
          <w:rFonts w:ascii="Times New Roman" w:eastAsia="宋体" w:hAnsi="Times New Roman" w:cs="Times New Roman" w:hint="eastAsia"/>
          <w:sz w:val="24"/>
          <w:szCs w:val="24"/>
        </w:rPr>
        <w:t>月</w:t>
      </w:r>
      <w:r w:rsidRPr="00615D96">
        <w:rPr>
          <w:rFonts w:ascii="Times New Roman" w:eastAsia="宋体" w:hAnsi="Times New Roman" w:cs="Times New Roman" w:hint="eastAsia"/>
          <w:sz w:val="24"/>
          <w:szCs w:val="24"/>
        </w:rPr>
        <w:t xml:space="preserve">   </w:t>
      </w:r>
      <w:r w:rsidRPr="00615D96">
        <w:rPr>
          <w:rFonts w:ascii="Times New Roman" w:eastAsia="宋体" w:hAnsi="Times New Roman" w:cs="Times New Roman" w:hint="eastAsia"/>
          <w:sz w:val="24"/>
          <w:szCs w:val="24"/>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615D96" w:rsidRPr="00615D96" w:rsidTr="00262D22">
        <w:trPr>
          <w:trHeight w:val="680"/>
        </w:trPr>
        <w:tc>
          <w:tcPr>
            <w:tcW w:w="977" w:type="pct"/>
            <w:vAlign w:val="center"/>
          </w:tcPr>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bCs/>
                <w:szCs w:val="21"/>
              </w:rPr>
              <w:t>项目名称</w:t>
            </w:r>
          </w:p>
        </w:tc>
        <w:tc>
          <w:tcPr>
            <w:tcW w:w="4023" w:type="pct"/>
            <w:gridSpan w:val="2"/>
            <w:vAlign w:val="center"/>
          </w:tcPr>
          <w:p w:rsidR="00615D96" w:rsidRPr="00615D96" w:rsidRDefault="00615D96" w:rsidP="00615D96">
            <w:pPr>
              <w:adjustRightInd w:val="0"/>
              <w:snapToGrid w:val="0"/>
              <w:jc w:val="center"/>
              <w:rPr>
                <w:rFonts w:ascii="宋体" w:eastAsia="宋体" w:hAnsi="宋体" w:cs="Times New Roman"/>
                <w:szCs w:val="21"/>
              </w:rPr>
            </w:pPr>
            <w:r w:rsidRPr="00615D96">
              <w:rPr>
                <w:rFonts w:ascii="宋体" w:eastAsia="宋体" w:hAnsi="宋体" w:cs="Times New Roman" w:hint="eastAsia"/>
                <w:szCs w:val="21"/>
              </w:rPr>
              <w:t>宁波金海晨光化学股份有限公司异戊橡胶装置改建</w:t>
            </w:r>
            <w:r w:rsidRPr="00615D96">
              <w:rPr>
                <w:rFonts w:ascii="宋体" w:eastAsia="宋体" w:hAnsi="宋体" w:cs="Times New Roman"/>
                <w:szCs w:val="21"/>
              </w:rPr>
              <w:t>SBS项目</w:t>
            </w:r>
            <w:bookmarkStart w:id="0" w:name="_GoBack"/>
            <w:bookmarkEnd w:id="0"/>
          </w:p>
        </w:tc>
      </w:tr>
      <w:tr w:rsidR="00615D96" w:rsidRPr="00615D96" w:rsidTr="00262D22">
        <w:trPr>
          <w:trHeight w:val="680"/>
        </w:trPr>
        <w:tc>
          <w:tcPr>
            <w:tcW w:w="5000" w:type="pct"/>
            <w:gridSpan w:val="3"/>
            <w:vAlign w:val="center"/>
          </w:tcPr>
          <w:p w:rsidR="00615D96" w:rsidRPr="00615D96" w:rsidRDefault="00615D96" w:rsidP="00615D96">
            <w:pPr>
              <w:adjustRightInd w:val="0"/>
              <w:snapToGrid w:val="0"/>
              <w:jc w:val="left"/>
              <w:rPr>
                <w:rFonts w:ascii="黑体" w:eastAsia="黑体" w:hAnsi="黑体" w:cs="Times New Roman"/>
                <w:szCs w:val="21"/>
              </w:rPr>
            </w:pPr>
            <w:r w:rsidRPr="00615D96">
              <w:rPr>
                <w:rFonts w:ascii="黑体" w:eastAsia="黑体" w:hAnsi="黑体" w:cs="Times New Roman"/>
                <w:szCs w:val="21"/>
              </w:rPr>
              <w:t>一、本页为公众意见</w:t>
            </w:r>
          </w:p>
        </w:tc>
      </w:tr>
      <w:tr w:rsidR="00615D96" w:rsidRPr="00615D96" w:rsidTr="00262D22">
        <w:trPr>
          <w:trHeight w:val="6228"/>
        </w:trPr>
        <w:tc>
          <w:tcPr>
            <w:tcW w:w="977" w:type="pct"/>
            <w:vAlign w:val="center"/>
          </w:tcPr>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b/>
                <w:bCs/>
                <w:szCs w:val="21"/>
              </w:rPr>
              <w:t>与本项目环境影响和环境保护措施有关的建议和意见</w:t>
            </w:r>
            <w:r w:rsidRPr="00615D96">
              <w:rPr>
                <w:rFonts w:ascii="宋体" w:eastAsia="宋体" w:hAnsi="宋体" w:cs="Times New Roman"/>
                <w:szCs w:val="21"/>
              </w:rPr>
              <w:t>（</w:t>
            </w:r>
            <w:r w:rsidRPr="00615D96">
              <w:rPr>
                <w:rFonts w:ascii="宋体" w:eastAsia="宋体" w:hAnsi="宋体" w:cs="Times New Roman"/>
                <w:b/>
                <w:bCs/>
                <w:szCs w:val="21"/>
              </w:rPr>
              <w:t>注：</w:t>
            </w:r>
            <w:r w:rsidRPr="00615D96">
              <w:rPr>
                <w:rFonts w:ascii="宋体" w:eastAsia="宋体" w:hAnsi="宋体" w:cs="Times New Roman"/>
                <w:szCs w:val="21"/>
              </w:rPr>
              <w:t>根据《环境影响评价公众参与办法》规定，涉及</w:t>
            </w:r>
            <w:r w:rsidRPr="00615D96">
              <w:rPr>
                <w:rFonts w:ascii="宋体" w:eastAsia="宋体" w:hAnsi="宋体" w:cs="Times New Roman"/>
                <w:b/>
                <w:bCs/>
                <w:szCs w:val="21"/>
              </w:rPr>
              <w:t>征地拆迁、财产、就业</w:t>
            </w:r>
            <w:r w:rsidRPr="00615D96">
              <w:rPr>
                <w:rFonts w:ascii="宋体" w:eastAsia="宋体" w:hAnsi="宋体" w:cs="Times New Roman"/>
                <w:szCs w:val="21"/>
              </w:rPr>
              <w:t>等与项目环评无关的意见或者诉求不属于项目环评公参内容）</w:t>
            </w:r>
          </w:p>
        </w:tc>
        <w:tc>
          <w:tcPr>
            <w:tcW w:w="4023" w:type="pct"/>
            <w:gridSpan w:val="2"/>
          </w:tcPr>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szCs w:val="21"/>
              </w:rPr>
              <w:t>（填写该项内容时请勿涉及国家秘密、商业秘密、个人隐私等内容，若本页不够可另附页）</w:t>
            </w:r>
          </w:p>
        </w:tc>
      </w:tr>
      <w:tr w:rsidR="00615D96" w:rsidRPr="00615D96" w:rsidTr="00262D22">
        <w:trPr>
          <w:trHeight w:val="680"/>
        </w:trPr>
        <w:tc>
          <w:tcPr>
            <w:tcW w:w="5000" w:type="pct"/>
            <w:gridSpan w:val="3"/>
            <w:vAlign w:val="center"/>
          </w:tcPr>
          <w:p w:rsidR="00615D96" w:rsidRPr="00615D96" w:rsidRDefault="00615D96" w:rsidP="00615D96">
            <w:pPr>
              <w:adjustRightInd w:val="0"/>
              <w:snapToGrid w:val="0"/>
              <w:rPr>
                <w:rFonts w:ascii="黑体" w:eastAsia="黑体" w:hAnsi="黑体" w:cs="Times New Roman"/>
                <w:szCs w:val="21"/>
              </w:rPr>
            </w:pPr>
            <w:r w:rsidRPr="00615D96">
              <w:rPr>
                <w:rFonts w:ascii="黑体" w:eastAsia="黑体" w:hAnsi="黑体" w:cs="Times New Roman"/>
                <w:szCs w:val="21"/>
              </w:rPr>
              <w:t>二、本页为公众信息</w:t>
            </w:r>
          </w:p>
        </w:tc>
      </w:tr>
      <w:tr w:rsidR="00615D96" w:rsidRPr="00615D96" w:rsidTr="00262D22">
        <w:trPr>
          <w:trHeight w:val="680"/>
        </w:trPr>
        <w:tc>
          <w:tcPr>
            <w:tcW w:w="5000" w:type="pct"/>
            <w:gridSpan w:val="3"/>
            <w:vAlign w:val="center"/>
          </w:tcPr>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b/>
                <w:bCs/>
                <w:szCs w:val="21"/>
              </w:rPr>
              <w:t>（一）公众为公民的请填写以下信息</w:t>
            </w:r>
          </w:p>
        </w:tc>
      </w:tr>
      <w:tr w:rsidR="00615D96" w:rsidRPr="00615D96" w:rsidTr="00262D22">
        <w:trPr>
          <w:trHeight w:val="68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 xml:space="preserve">姓 </w:t>
            </w:r>
            <w:r w:rsidRPr="00615D96">
              <w:rPr>
                <w:rFonts w:ascii="宋体" w:eastAsia="宋体" w:hAnsi="宋体" w:cs="Times New Roman" w:hint="eastAsia"/>
                <w:b/>
                <w:bCs/>
                <w:szCs w:val="21"/>
              </w:rPr>
              <w:t xml:space="preserve">  </w:t>
            </w:r>
            <w:r w:rsidRPr="00615D96">
              <w:rPr>
                <w:rFonts w:ascii="宋体" w:eastAsia="宋体" w:hAnsi="宋体" w:cs="Times New Roman"/>
                <w:b/>
                <w:bCs/>
                <w:szCs w:val="21"/>
              </w:rPr>
              <w:t>名</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p>
        </w:tc>
      </w:tr>
      <w:tr w:rsidR="00615D96" w:rsidRPr="00615D96" w:rsidTr="00262D22">
        <w:trPr>
          <w:trHeight w:val="68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身份证号</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p>
        </w:tc>
      </w:tr>
      <w:tr w:rsidR="00615D96" w:rsidRPr="00615D96" w:rsidTr="00262D22">
        <w:trPr>
          <w:trHeight w:val="97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有效联系方式</w:t>
            </w:r>
          </w:p>
          <w:p w:rsidR="00615D96" w:rsidRPr="00615D96" w:rsidRDefault="00615D96" w:rsidP="00615D96">
            <w:pPr>
              <w:adjustRightInd w:val="0"/>
              <w:snapToGrid w:val="0"/>
              <w:jc w:val="center"/>
              <w:rPr>
                <w:rFonts w:ascii="宋体" w:eastAsia="宋体" w:hAnsi="宋体" w:cs="Times New Roman"/>
                <w:szCs w:val="21"/>
              </w:rPr>
            </w:pPr>
            <w:r w:rsidRPr="00615D96">
              <w:rPr>
                <w:rFonts w:ascii="宋体" w:eastAsia="宋体" w:hAnsi="宋体" w:cs="Times New Roman"/>
                <w:szCs w:val="21"/>
              </w:rPr>
              <w:t>（电话号码或邮箱）</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p>
        </w:tc>
      </w:tr>
      <w:tr w:rsidR="00615D96" w:rsidRPr="00615D96" w:rsidTr="00262D22">
        <w:trPr>
          <w:trHeight w:val="858"/>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经常居住地址</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szCs w:val="21"/>
              </w:rPr>
              <w:t>xx省xx市xx县（区、市）xx乡（镇、街道）xx村（居委会）xx村民组（小区）</w:t>
            </w:r>
          </w:p>
        </w:tc>
      </w:tr>
      <w:tr w:rsidR="00615D96" w:rsidRPr="00615D96" w:rsidTr="00262D22">
        <w:trPr>
          <w:trHeight w:val="1487"/>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lastRenderedPageBreak/>
              <w:t>是否同意公开个人信息</w:t>
            </w:r>
          </w:p>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szCs w:val="21"/>
              </w:rPr>
              <w:t>（填同意或不同意）</w:t>
            </w:r>
          </w:p>
        </w:tc>
        <w:tc>
          <w:tcPr>
            <w:tcW w:w="2668" w:type="pct"/>
            <w:vAlign w:val="center"/>
          </w:tcPr>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p>
          <w:p w:rsidR="00615D96" w:rsidRPr="00615D96" w:rsidRDefault="00615D96" w:rsidP="00615D96">
            <w:pPr>
              <w:adjustRightInd w:val="0"/>
              <w:snapToGrid w:val="0"/>
              <w:rPr>
                <w:rFonts w:ascii="宋体" w:eastAsia="宋体" w:hAnsi="宋体" w:cs="Times New Roman"/>
                <w:szCs w:val="21"/>
              </w:rPr>
            </w:pPr>
            <w:r w:rsidRPr="00615D96">
              <w:rPr>
                <w:rFonts w:ascii="宋体" w:eastAsia="宋体" w:hAnsi="宋体" w:cs="Times New Roman"/>
                <w:szCs w:val="21"/>
              </w:rPr>
              <w:t>（若不填则默认为不同意公开）</w:t>
            </w:r>
          </w:p>
        </w:tc>
      </w:tr>
      <w:tr w:rsidR="00615D96" w:rsidRPr="00615D96" w:rsidTr="00262D22">
        <w:trPr>
          <w:trHeight w:val="680"/>
        </w:trPr>
        <w:tc>
          <w:tcPr>
            <w:tcW w:w="5000" w:type="pct"/>
            <w:gridSpan w:val="3"/>
            <w:vAlign w:val="center"/>
          </w:tcPr>
          <w:p w:rsidR="00615D96" w:rsidRPr="00615D96" w:rsidRDefault="00615D96" w:rsidP="00615D96">
            <w:pPr>
              <w:adjustRightInd w:val="0"/>
              <w:snapToGrid w:val="0"/>
              <w:jc w:val="left"/>
              <w:rPr>
                <w:rFonts w:ascii="宋体" w:eastAsia="宋体" w:hAnsi="宋体" w:cs="Times New Roman"/>
                <w:szCs w:val="21"/>
              </w:rPr>
            </w:pPr>
            <w:r w:rsidRPr="00615D96">
              <w:rPr>
                <w:rFonts w:ascii="宋体" w:eastAsia="宋体" w:hAnsi="宋体" w:cs="Times New Roman"/>
                <w:b/>
                <w:bCs/>
                <w:szCs w:val="21"/>
              </w:rPr>
              <w:t>（二）公众为法人或其他组织的请填写以下信息</w:t>
            </w:r>
          </w:p>
        </w:tc>
      </w:tr>
      <w:tr w:rsidR="00615D96" w:rsidRPr="00615D96" w:rsidTr="00262D22">
        <w:trPr>
          <w:trHeight w:val="68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单位名称</w:t>
            </w:r>
          </w:p>
        </w:tc>
        <w:tc>
          <w:tcPr>
            <w:tcW w:w="2668" w:type="pct"/>
          </w:tcPr>
          <w:p w:rsidR="00615D96" w:rsidRPr="00615D96" w:rsidRDefault="00615D96" w:rsidP="00615D96">
            <w:pPr>
              <w:adjustRightInd w:val="0"/>
              <w:snapToGrid w:val="0"/>
              <w:rPr>
                <w:rFonts w:ascii="宋体" w:eastAsia="宋体" w:hAnsi="宋体" w:cs="Times New Roman"/>
                <w:b/>
                <w:bCs/>
                <w:szCs w:val="21"/>
              </w:rPr>
            </w:pPr>
          </w:p>
        </w:tc>
      </w:tr>
      <w:tr w:rsidR="00615D96" w:rsidRPr="00615D96" w:rsidTr="00262D22">
        <w:trPr>
          <w:trHeight w:val="680"/>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工商注册号或统一社会信用代码</w:t>
            </w:r>
          </w:p>
        </w:tc>
        <w:tc>
          <w:tcPr>
            <w:tcW w:w="2668" w:type="pct"/>
          </w:tcPr>
          <w:p w:rsidR="00615D96" w:rsidRPr="00615D96" w:rsidRDefault="00615D96" w:rsidP="00615D96">
            <w:pPr>
              <w:adjustRightInd w:val="0"/>
              <w:snapToGrid w:val="0"/>
              <w:rPr>
                <w:rFonts w:ascii="宋体" w:eastAsia="宋体" w:hAnsi="宋体" w:cs="Times New Roman"/>
                <w:b/>
                <w:bCs/>
                <w:szCs w:val="21"/>
              </w:rPr>
            </w:pPr>
          </w:p>
        </w:tc>
      </w:tr>
      <w:tr w:rsidR="00615D96" w:rsidRPr="00615D96" w:rsidTr="00262D22">
        <w:trPr>
          <w:trHeight w:val="1221"/>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有效联系方式</w:t>
            </w:r>
          </w:p>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szCs w:val="21"/>
              </w:rPr>
              <w:t>（电话号码或邮箱）</w:t>
            </w:r>
          </w:p>
        </w:tc>
        <w:tc>
          <w:tcPr>
            <w:tcW w:w="2668" w:type="pct"/>
          </w:tcPr>
          <w:p w:rsidR="00615D96" w:rsidRPr="00615D96" w:rsidRDefault="00615D96" w:rsidP="00615D96">
            <w:pPr>
              <w:adjustRightInd w:val="0"/>
              <w:snapToGrid w:val="0"/>
              <w:rPr>
                <w:rFonts w:ascii="宋体" w:eastAsia="宋体" w:hAnsi="宋体" w:cs="Times New Roman"/>
                <w:b/>
                <w:bCs/>
                <w:szCs w:val="21"/>
              </w:rPr>
            </w:pPr>
          </w:p>
        </w:tc>
      </w:tr>
      <w:tr w:rsidR="00615D96" w:rsidRPr="00615D96" w:rsidTr="00262D22">
        <w:trPr>
          <w:trHeight w:val="998"/>
        </w:trPr>
        <w:tc>
          <w:tcPr>
            <w:tcW w:w="2332" w:type="pct"/>
            <w:gridSpan w:val="2"/>
            <w:vAlign w:val="center"/>
          </w:tcPr>
          <w:p w:rsidR="00615D96" w:rsidRPr="00615D96" w:rsidRDefault="00615D96" w:rsidP="00615D96">
            <w:pPr>
              <w:adjustRightInd w:val="0"/>
              <w:snapToGrid w:val="0"/>
              <w:jc w:val="center"/>
              <w:rPr>
                <w:rFonts w:ascii="宋体" w:eastAsia="宋体" w:hAnsi="宋体" w:cs="Times New Roman"/>
                <w:b/>
                <w:bCs/>
                <w:szCs w:val="21"/>
              </w:rPr>
            </w:pPr>
            <w:r w:rsidRPr="00615D96">
              <w:rPr>
                <w:rFonts w:ascii="宋体" w:eastAsia="宋体" w:hAnsi="宋体" w:cs="Times New Roman"/>
                <w:b/>
                <w:bCs/>
                <w:szCs w:val="21"/>
              </w:rPr>
              <w:t xml:space="preserve">地  </w:t>
            </w:r>
            <w:r w:rsidRPr="00615D96">
              <w:rPr>
                <w:rFonts w:ascii="宋体" w:eastAsia="宋体" w:hAnsi="宋体" w:cs="Times New Roman" w:hint="eastAsia"/>
                <w:b/>
                <w:bCs/>
                <w:szCs w:val="21"/>
              </w:rPr>
              <w:t xml:space="preserve">  </w:t>
            </w:r>
            <w:r w:rsidRPr="00615D96">
              <w:rPr>
                <w:rFonts w:ascii="宋体" w:eastAsia="宋体" w:hAnsi="宋体" w:cs="Times New Roman"/>
                <w:b/>
                <w:bCs/>
                <w:szCs w:val="21"/>
              </w:rPr>
              <w:t>址</w:t>
            </w:r>
          </w:p>
        </w:tc>
        <w:tc>
          <w:tcPr>
            <w:tcW w:w="2668" w:type="pct"/>
            <w:vAlign w:val="center"/>
          </w:tcPr>
          <w:p w:rsidR="00615D96" w:rsidRPr="00615D96" w:rsidRDefault="00615D96" w:rsidP="00615D96">
            <w:pPr>
              <w:adjustRightInd w:val="0"/>
              <w:snapToGrid w:val="0"/>
              <w:rPr>
                <w:rFonts w:ascii="宋体" w:eastAsia="宋体" w:hAnsi="宋体" w:cs="Times New Roman"/>
                <w:b/>
                <w:bCs/>
                <w:szCs w:val="21"/>
              </w:rPr>
            </w:pPr>
            <w:r w:rsidRPr="00615D96">
              <w:rPr>
                <w:rFonts w:ascii="宋体" w:eastAsia="宋体" w:hAnsi="宋体" w:cs="Times New Roman"/>
                <w:szCs w:val="21"/>
              </w:rPr>
              <w:t>xx省xx市xx县（区、市）xx乡（镇、街道）xx路xx号</w:t>
            </w:r>
          </w:p>
        </w:tc>
      </w:tr>
      <w:tr w:rsidR="00615D96" w:rsidRPr="00615D96" w:rsidTr="00262D22">
        <w:trPr>
          <w:trHeight w:val="2521"/>
        </w:trPr>
        <w:tc>
          <w:tcPr>
            <w:tcW w:w="5000" w:type="pct"/>
            <w:gridSpan w:val="3"/>
            <w:vAlign w:val="center"/>
          </w:tcPr>
          <w:p w:rsidR="00615D96" w:rsidRPr="00615D96" w:rsidRDefault="00615D96" w:rsidP="00B103E2">
            <w:pPr>
              <w:tabs>
                <w:tab w:val="left" w:pos="2535"/>
              </w:tabs>
              <w:adjustRightInd w:val="0"/>
              <w:snapToGrid w:val="0"/>
              <w:spacing w:beforeLines="80"/>
              <w:rPr>
                <w:rFonts w:ascii="宋体" w:eastAsia="宋体" w:hAnsi="宋体" w:cs="Times New Roman"/>
                <w:bCs/>
                <w:szCs w:val="21"/>
              </w:rPr>
            </w:pPr>
            <w:r w:rsidRPr="00615D96">
              <w:rPr>
                <w:rFonts w:ascii="宋体" w:eastAsia="宋体" w:hAnsi="宋体" w:cs="Times New Roman"/>
                <w:bCs/>
                <w:szCs w:val="21"/>
              </w:rPr>
              <w:t>注：法人或其他组织信息原则上可以公开，若涉及不能公开的信息请在此栏中注明法律依据和不能公开的具体信息。</w:t>
            </w:r>
          </w:p>
        </w:tc>
      </w:tr>
    </w:tbl>
    <w:p w:rsidR="00615D96" w:rsidRPr="00615D96" w:rsidRDefault="00615D96">
      <w:pPr>
        <w:widowControl/>
        <w:jc w:val="left"/>
      </w:pPr>
    </w:p>
    <w:p w:rsidR="00615D96" w:rsidRDefault="00615D96">
      <w:pPr>
        <w:widowControl/>
        <w:jc w:val="left"/>
      </w:pPr>
    </w:p>
    <w:p w:rsidR="00615D96" w:rsidRDefault="00615D96">
      <w:pPr>
        <w:widowControl/>
        <w:jc w:val="left"/>
      </w:pPr>
    </w:p>
    <w:p w:rsidR="003F04D3" w:rsidRPr="00336ECA" w:rsidRDefault="000E5E35"/>
    <w:sectPr w:rsidR="003F04D3" w:rsidRPr="00336ECA" w:rsidSect="00D910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E35" w:rsidRDefault="000E5E35" w:rsidP="00B103E2">
      <w:r>
        <w:separator/>
      </w:r>
    </w:p>
  </w:endnote>
  <w:endnote w:type="continuationSeparator" w:id="0">
    <w:p w:rsidR="000E5E35" w:rsidRDefault="000E5E35" w:rsidP="00B103E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E35" w:rsidRDefault="000E5E35" w:rsidP="00B103E2">
      <w:r>
        <w:separator/>
      </w:r>
    </w:p>
  </w:footnote>
  <w:footnote w:type="continuationSeparator" w:id="0">
    <w:p w:rsidR="000E5E35" w:rsidRDefault="000E5E35" w:rsidP="00B10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ECA"/>
    <w:rsid w:val="000E5E35"/>
    <w:rsid w:val="00336ECA"/>
    <w:rsid w:val="00615D96"/>
    <w:rsid w:val="00801BF7"/>
    <w:rsid w:val="009A5504"/>
    <w:rsid w:val="00B103E2"/>
    <w:rsid w:val="00D910F4"/>
    <w:rsid w:val="00EA7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336ECA"/>
    <w:pPr>
      <w:spacing w:line="360" w:lineRule="auto"/>
      <w:ind w:firstLineChars="200" w:firstLine="480"/>
    </w:pPr>
    <w:rPr>
      <w:rFonts w:ascii="Times New Roman" w:eastAsia="宋体" w:hAnsi="Times New Roman" w:cs="Times New Roman"/>
      <w:snapToGrid w:val="0"/>
      <w:kern w:val="0"/>
      <w:sz w:val="24"/>
      <w:szCs w:val="24"/>
    </w:rPr>
  </w:style>
  <w:style w:type="character" w:customStyle="1" w:styleId="Char">
    <w:name w:val="列出段落 Char"/>
    <w:link w:val="a3"/>
    <w:uiPriority w:val="34"/>
    <w:rsid w:val="00336ECA"/>
    <w:rPr>
      <w:rFonts w:ascii="Times New Roman" w:eastAsia="宋体" w:hAnsi="Times New Roman" w:cs="Times New Roman"/>
      <w:snapToGrid w:val="0"/>
      <w:kern w:val="0"/>
      <w:sz w:val="24"/>
      <w:szCs w:val="24"/>
    </w:rPr>
  </w:style>
  <w:style w:type="paragraph" w:styleId="a4">
    <w:name w:val="Body Text"/>
    <w:basedOn w:val="a"/>
    <w:link w:val="Char0"/>
    <w:uiPriority w:val="99"/>
    <w:semiHidden/>
    <w:unhideWhenUsed/>
    <w:rsid w:val="00801BF7"/>
    <w:pPr>
      <w:spacing w:after="120"/>
    </w:pPr>
  </w:style>
  <w:style w:type="character" w:customStyle="1" w:styleId="Char0">
    <w:name w:val="正文文本 Char"/>
    <w:basedOn w:val="a0"/>
    <w:link w:val="a4"/>
    <w:uiPriority w:val="99"/>
    <w:semiHidden/>
    <w:rsid w:val="00801BF7"/>
  </w:style>
  <w:style w:type="paragraph" w:styleId="a5">
    <w:name w:val="Body Text First Indent"/>
    <w:aliases w:val="正文首行缩进 Char1 Char,正文首行缩进 Char Char Char,正文首行缩进 Char Char Char Char Char Char,正文首行缩进 Char Char Char Char Char Char Char Char Char Char Char Char Char Char Char Char,正文首行缩进 Char1 Char Char Char,正文首行缩进2,落款,正文首行缩进 Char2,正文首行缩进 Char3,正文首行缩进 Char4"/>
    <w:basedOn w:val="a"/>
    <w:link w:val="Char1"/>
    <w:rsid w:val="00801BF7"/>
    <w:pPr>
      <w:adjustRightInd w:val="0"/>
      <w:spacing w:line="360" w:lineRule="auto"/>
      <w:ind w:firstLineChars="200" w:firstLine="480"/>
    </w:pPr>
    <w:rPr>
      <w:rFonts w:ascii="Times New Roman" w:eastAsia="宋体" w:hAnsi="Times New Roman" w:cs="Times New Roman"/>
      <w:sz w:val="24"/>
      <w:szCs w:val="24"/>
    </w:rPr>
  </w:style>
  <w:style w:type="character" w:customStyle="1" w:styleId="Char1">
    <w:name w:val="正文首行缩进 Char"/>
    <w:aliases w:val="正文首行缩进 Char1 Char Char,正文首行缩进 Char Char Char Char,正文首行缩进 Char Char Char Char Char Char Char,正文首行缩进 Char Char Char Char Char Char Char Char Char Char Char Char Char Char Char Char Char,正文首行缩进 Char1 Char Char Char Char,正文首行缩进2 Char,落款 Char"/>
    <w:basedOn w:val="Char0"/>
    <w:link w:val="a5"/>
    <w:qFormat/>
    <w:rsid w:val="00801BF7"/>
    <w:rPr>
      <w:rFonts w:ascii="Times New Roman" w:eastAsia="宋体" w:hAnsi="Times New Roman" w:cs="Times New Roman"/>
      <w:sz w:val="24"/>
      <w:szCs w:val="24"/>
    </w:rPr>
  </w:style>
  <w:style w:type="paragraph" w:customStyle="1" w:styleId="a6">
    <w:name w:val="【表格】"/>
    <w:next w:val="a5"/>
    <w:qFormat/>
    <w:rsid w:val="00801BF7"/>
    <w:pPr>
      <w:jc w:val="center"/>
    </w:pPr>
    <w:rPr>
      <w:rFonts w:ascii="Times New Roman" w:eastAsia="宋体" w:hAnsi="Times New Roman" w:cs="Times New Roman"/>
      <w:kern w:val="0"/>
      <w:szCs w:val="24"/>
    </w:rPr>
  </w:style>
  <w:style w:type="paragraph" w:styleId="a7">
    <w:name w:val="header"/>
    <w:basedOn w:val="a"/>
    <w:link w:val="Char2"/>
    <w:uiPriority w:val="99"/>
    <w:semiHidden/>
    <w:unhideWhenUsed/>
    <w:rsid w:val="00B103E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B103E2"/>
    <w:rPr>
      <w:sz w:val="18"/>
      <w:szCs w:val="18"/>
    </w:rPr>
  </w:style>
  <w:style w:type="paragraph" w:styleId="a8">
    <w:name w:val="footer"/>
    <w:basedOn w:val="a"/>
    <w:link w:val="Char3"/>
    <w:uiPriority w:val="99"/>
    <w:semiHidden/>
    <w:unhideWhenUsed/>
    <w:rsid w:val="00B103E2"/>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B103E2"/>
    <w:rPr>
      <w:sz w:val="18"/>
      <w:szCs w:val="18"/>
    </w:rPr>
  </w:style>
  <w:style w:type="character" w:styleId="a9">
    <w:name w:val="Hyperlink"/>
    <w:basedOn w:val="a0"/>
    <w:uiPriority w:val="99"/>
    <w:unhideWhenUsed/>
    <w:rsid w:val="00B103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558;&#20844;&#20247;&#24847;&#35265;&#34920;&#20197;&#37038;&#20214;&#26041;&#24335;&#21457;&#36865;&#21040;gongaoliang@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guojuan</dc:creator>
  <cp:keywords/>
  <dc:description/>
  <cp:lastModifiedBy>龚傲亮</cp:lastModifiedBy>
  <cp:revision>4</cp:revision>
  <dcterms:created xsi:type="dcterms:W3CDTF">2019-12-12T00:39:00Z</dcterms:created>
  <dcterms:modified xsi:type="dcterms:W3CDTF">2019-12-12T01:54:00Z</dcterms:modified>
</cp:coreProperties>
</file>